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F224" w14:textId="77777777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52ECAB" wp14:editId="134DFFB7">
                <wp:simplePos x="0" y="0"/>
                <wp:positionH relativeFrom="column">
                  <wp:posOffset>-295275</wp:posOffset>
                </wp:positionH>
                <wp:positionV relativeFrom="paragraph">
                  <wp:posOffset>271145</wp:posOffset>
                </wp:positionV>
                <wp:extent cx="674370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337F4" w14:textId="77777777" w:rsidR="00163557" w:rsidRPr="00B603C4" w:rsidRDefault="00163557" w:rsidP="00163557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B603C4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2E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21.35pt;width:53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nXKQIAADUEAAAOAAAAZHJzL2Uyb0RvYy54bWysU9uO2yAQfa/Uf0C8N3ZSJ9m14qy22aaq&#10;tL1I234AwThGBYYCiZ1+/Q7YyabtW1U/WDAD58ycOazueq3IUTgvwVR0OskpEYZDLc2+ot+/bd/c&#10;UOIDMzVTYERFT8LTu/XrV6vOlmIGLahaOIIgxpedrWgbgi2zzPNWaOYnYIXBZANOs4Bbt89qxzpE&#10;1yqb5fki68DV1gEX3mP0YUjSdcJvGsHDl6bxIhBVUawtpL9L/138Z+sVK/eO2VbysQz2D1VoJg2S&#10;XqAeWGDk4ORfUFpyBx6aMOGgM2gayUXqAbuZ5n9089QyK1IvKI63F5n8/4Pln49P9qsjoX8HPQ4w&#10;NeHtI/AfnhjYtMzsxb1z0LWC1Ug8jZJlnfXleDVK7UsfQXbdJ6hxyOwQIAH1jdNRFeyTIDoO4HQR&#10;XfSBcAwulsXbZY4pjrlpkReLWRpLxsrzdet8+CBAk7ioqMOpJnh2fPQhlsPK85HI5kHJeiuVSpvo&#10;JLFRjhwZeoBxLkxYpOvqoLHeIb7I8RvcgGH0zBAuzmGkSJ6MSInwNxJlSFfR2/lsnoANRPZkLS0D&#10;+ltJXdGbiDVyRDHfmzodCUyqYY0kyozqRkEHaUO/6/FgVHkH9Ql1djD4GN8dLlpwvyjp0MMV9T8P&#10;zAlK1EeDs7qdFkU0fdoU8yUKS9x1ZnedYYYjVEUDJcNyE9JDSSrae5zpVia1XyoZa0VvJk3GdxTN&#10;f71Pp15e+/oZAAD//wMAUEsDBBQABgAIAAAAIQCoPbYK4QAAAAsBAAAPAAAAZHJzL2Rvd25yZXYu&#10;eG1sTI/BTsMwDIbvSLxDZCRuW7rSla7UndDEuHFYh5h2y5rQVDRO1WRdeXuy0zja/vT7+4v1ZDo2&#10;qsG1lhAW8wiYotrKlhqEz/12lgFzXpAUnSWF8KscrMv7u0Lk0l5op8bKNyyEkMsFgva+zzl3tVZG&#10;uLntFYXbtx2M8GEcGi4HcQnhpuNxFKXciJbCBy16tdGq/qnOBqH66OmYHA7ZV/W+Gbdiv0uyN434&#10;+DC9vgDzavI3GK76QR3K4HSyZ5KOdQizJF0GFCGJn4FdgWixDJsTQpw+rYCXBf/fofwDAAD//wMA&#10;UEsBAi0AFAAGAAgAAAAhALaDOJL+AAAA4QEAABMAAAAAAAAAAAAAAAAAAAAAAFtDb250ZW50X1R5&#10;cGVzXS54bWxQSwECLQAUAAYACAAAACEAOP0h/9YAAACUAQAACwAAAAAAAAAAAAAAAAAvAQAAX3Jl&#10;bHMvLnJlbHNQSwECLQAUAAYACAAAACEAiilJ1ykCAAA1BAAADgAAAAAAAAAAAAAAAAAuAgAAZHJz&#10;L2Uyb0RvYy54bWxQSwECLQAUAAYACAAAACEAqD22CuEAAAALAQAADwAAAAAAAAAAAAAAAACDBAAA&#10;ZHJzL2Rvd25yZXYueG1sUEsFBgAAAAAEAAQA8wAAAJEFAAAAAA==&#10;" fillcolor="#a8d08d [1945]" stroked="f">
                <v:textbox style="mso-fit-shape-to-text:t">
                  <w:txbxContent>
                    <w:p w14:paraId="614337F4" w14:textId="77777777" w:rsidR="00163557" w:rsidRPr="00B603C4" w:rsidRDefault="00163557" w:rsidP="00163557">
                      <w:pPr>
                        <w:rPr>
                          <w:b/>
                          <w:color w:val="FFFFFF" w:themeColor="background1"/>
                          <w:sz w:val="52"/>
                        </w:rPr>
                      </w:pPr>
                      <w:r w:rsidRPr="00B603C4">
                        <w:rPr>
                          <w:b/>
                          <w:color w:val="FFFFFF" w:themeColor="background1"/>
                          <w:sz w:val="52"/>
                        </w:rPr>
                        <w:t>REPORT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57CDAC" wp14:editId="6D7A102E">
                <wp:simplePos x="0" y="0"/>
                <wp:positionH relativeFrom="column">
                  <wp:posOffset>-295275</wp:posOffset>
                </wp:positionH>
                <wp:positionV relativeFrom="paragraph">
                  <wp:posOffset>902970</wp:posOffset>
                </wp:positionV>
                <wp:extent cx="6743700" cy="1404620"/>
                <wp:effectExtent l="0" t="0" r="0" b="4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10511" w14:textId="4534495E" w:rsidR="00163557" w:rsidRPr="009043BB" w:rsidRDefault="00163557" w:rsidP="00163557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Joint Committee </w:t>
                            </w:r>
                            <w:r w:rsidR="0068062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31 October 2024</w:t>
                            </w:r>
                            <w:r w:rsidR="009A58D3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 w:rsidR="009A58D3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 w:rsidR="009A58D3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 w:rsidR="009A58D3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 w:rsidR="009A58D3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 w:rsidR="009A58D3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Agenda Item</w:t>
                            </w:r>
                            <w:r w:rsidR="0068062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9A58D3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6.5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57CDAC" id="_x0000_s1027" type="#_x0000_t202" style="position:absolute;margin-left:-23.25pt;margin-top:71.1pt;width:53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VtIgIAACEEAAAOAAAAZHJzL2Uyb0RvYy54bWysU9tu2zAMfR+wfxD0vtjJnKQ14hRdugwD&#10;ugvQ7QNkWY6FSaImKbG7ry8lu2m2vQ17EUiROiQPjzY3g1bkJJyXYCo6n+WUCMOhkeZQ0e/f9m+u&#10;KPGBmYYpMKKij8LTm+3rV5velmIBHahGOIIgxpe9rWgXgi2zzPNOaOZnYIXBYAtOs4CuO2SNYz2i&#10;a5Ut8nyV9eAa64AL7/H2bgzSbcJvW8HDl7b1IhBVUewtpNOls45ntt2w8uCY7SSf2mD/0IVm0mDR&#10;M9QdC4wcnfwLSkvuwEMbZhx0Bm0ruUgz4DTz/I9pHjpmRZoFyfH2TJP/f7D88+nBfnUkDO9gwAWm&#10;Iby9B/7DEwO7jpmDuHUO+k6wBgvPI2VZb305PY1U+9JHkLr/BA0umR0DJKChdTqygnMSRMcFPJ5J&#10;F0MgHC9X6+LtOscQx9i8yIvVIq0lY+Xzc+t8+CBAk2hU1OFWEzw73fsQ22Hlc0qs5kHJZi+VSk5U&#10;ktgpR04MNVAfxhHVUWOv4916mWP9EScJL6Yn1N+QlCF9Ra+Xi2UqbiCWSPrRMqCIldQVvUKoEYyV&#10;kbH3pkkpgUk12tisMhOFkbWRvzDUA5HNxG9ktIbmETl1MGoW/xgaHbhflPSo14r6n0fmBCXqo8G9&#10;XM+LIgo8OcVyjSQSdxmpLyPMcISqaKBkNHchfYrEmL3F/e1lYvalk6ll1GGiZvozUeiXfsp6+dnb&#10;JwAAAP//AwBQSwMEFAAGAAgAAAAhAE6Pud7fAAAADAEAAA8AAABkcnMvZG93bnJldi54bWxMj8FO&#10;wzAMhu9IvENkJC5oS9d2FSpNJwSCw25sCHFMG9NUNE7VZF15e7wTHO3/0+/P1W5xg5hxCr0nBZt1&#10;AgKp9aanTsH78WV1DyJETUYPnlDBDwbY1ddXlS6NP9MbzofYCS6hUGoFNsaxlDK0Fp0Oaz8icfbl&#10;J6cjj1MnzaTPXO4GmSZJIZ3uiS9YPeKTxfb7cHIKTOYSfTfbtHHP5vVY7OX+41MqdXuzPD6AiLjE&#10;Pxgu+qwONTs1/kQmiEHBKi+2jHKQpymIC5FstrxqFGRFloOsK/n/ifoXAAD//wMAUEsBAi0AFAAG&#10;AAgAAAAhALaDOJL+AAAA4QEAABMAAAAAAAAAAAAAAAAAAAAAAFtDb250ZW50X1R5cGVzXS54bWxQ&#10;SwECLQAUAAYACAAAACEAOP0h/9YAAACUAQAACwAAAAAAAAAAAAAAAAAvAQAAX3JlbHMvLnJlbHNQ&#10;SwECLQAUAAYACAAAACEAk0iFbSICAAAhBAAADgAAAAAAAAAAAAAAAAAuAgAAZHJzL2Uyb0RvYy54&#10;bWxQSwECLQAUAAYACAAAACEATo+53t8AAAAMAQAADwAAAAAAAAAAAAAAAAB8BAAAZHJzL2Rvd25y&#10;ZXYueG1sUEsFBgAAAAAEAAQA8wAAAIgFAAAAAA==&#10;" fillcolor="#bfbfbf [2412]" stroked="f">
                <v:textbox style="mso-fit-shape-to-text:t">
                  <w:txbxContent>
                    <w:p w14:paraId="59410511" w14:textId="4534495E" w:rsidR="00163557" w:rsidRPr="009043BB" w:rsidRDefault="00163557" w:rsidP="00163557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Joint Committee </w:t>
                      </w:r>
                      <w:r w:rsidR="0068062D">
                        <w:rPr>
                          <w:b/>
                          <w:color w:val="FFFFFF" w:themeColor="background1"/>
                          <w:sz w:val="28"/>
                        </w:rPr>
                        <w:t>31 October 2024</w:t>
                      </w:r>
                      <w:r w:rsidR="009A58D3">
                        <w:rPr>
                          <w:b/>
                          <w:color w:val="FFFFFF" w:themeColor="background1"/>
                          <w:sz w:val="28"/>
                        </w:rPr>
                        <w:tab/>
                      </w:r>
                      <w:r w:rsidR="009A58D3">
                        <w:rPr>
                          <w:b/>
                          <w:color w:val="FFFFFF" w:themeColor="background1"/>
                          <w:sz w:val="28"/>
                        </w:rPr>
                        <w:tab/>
                      </w:r>
                      <w:r w:rsidR="009A58D3">
                        <w:rPr>
                          <w:b/>
                          <w:color w:val="FFFFFF" w:themeColor="background1"/>
                          <w:sz w:val="28"/>
                        </w:rPr>
                        <w:tab/>
                      </w:r>
                      <w:r w:rsidR="009A58D3">
                        <w:rPr>
                          <w:b/>
                          <w:color w:val="FFFFFF" w:themeColor="background1"/>
                          <w:sz w:val="28"/>
                        </w:rPr>
                        <w:tab/>
                      </w:r>
                      <w:r w:rsidR="009A58D3">
                        <w:rPr>
                          <w:b/>
                          <w:color w:val="FFFFFF" w:themeColor="background1"/>
                          <w:sz w:val="28"/>
                        </w:rPr>
                        <w:tab/>
                      </w:r>
                      <w:r w:rsidR="009A58D3">
                        <w:rPr>
                          <w:b/>
                          <w:color w:val="FFFFFF" w:themeColor="background1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Agenda Item</w:t>
                      </w:r>
                      <w:r w:rsidR="0068062D">
                        <w:rPr>
                          <w:b/>
                          <w:color w:val="FFFFFF" w:themeColor="background1"/>
                          <w:sz w:val="28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9A58D3">
                        <w:rPr>
                          <w:b/>
                          <w:color w:val="FFFFFF" w:themeColor="background1"/>
                          <w:sz w:val="28"/>
                        </w:rPr>
                        <w:t>6.5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F7FB0F" w14:textId="77777777" w:rsidR="00163557" w:rsidRPr="0073668B" w:rsidRDefault="00163557" w:rsidP="00163557">
      <w:pPr>
        <w:rPr>
          <w:rFonts w:ascii="Arial" w:hAnsi="Arial" w:cs="Arial"/>
        </w:rPr>
      </w:pPr>
    </w:p>
    <w:p w14:paraId="3BE20773" w14:textId="2FCA0C7A" w:rsidR="00163557" w:rsidRPr="00F12C0C" w:rsidRDefault="00163557" w:rsidP="00F12C0C">
      <w:pPr>
        <w:ind w:left="-426"/>
        <w:rPr>
          <w:rFonts w:ascii="Arial" w:hAnsi="Arial" w:cs="Arial"/>
          <w:b/>
          <w:sz w:val="28"/>
          <w:szCs w:val="28"/>
        </w:rPr>
      </w:pPr>
      <w:r w:rsidRPr="0073668B">
        <w:rPr>
          <w:rFonts w:ascii="Arial" w:hAnsi="Arial" w:cs="Arial"/>
          <w:b/>
          <w:sz w:val="28"/>
          <w:szCs w:val="28"/>
        </w:rPr>
        <w:t xml:space="preserve">Implementation Plan 24/25 </w:t>
      </w:r>
    </w:p>
    <w:p w14:paraId="6944A3E9" w14:textId="6137FC78" w:rsidR="00163557" w:rsidRPr="0073668B" w:rsidRDefault="00163557" w:rsidP="00163557">
      <w:pPr>
        <w:pStyle w:val="Heading2"/>
        <w:ind w:left="-426"/>
        <w:rPr>
          <w:rFonts w:ascii="Arial" w:hAnsi="Arial" w:cs="Arial"/>
          <w:b/>
          <w:color w:val="auto"/>
        </w:rPr>
      </w:pPr>
      <w:r w:rsidRPr="0073668B">
        <w:rPr>
          <w:rFonts w:ascii="Arial" w:hAnsi="Arial" w:cs="Arial"/>
          <w:b/>
          <w:color w:val="auto"/>
        </w:rPr>
        <w:t>Executive summar</w:t>
      </w:r>
      <w:r w:rsidR="009337C4">
        <w:rPr>
          <w:rFonts w:ascii="Arial" w:hAnsi="Arial" w:cs="Arial"/>
          <w:b/>
          <w:color w:val="auto"/>
        </w:rPr>
        <w:t>y</w:t>
      </w:r>
    </w:p>
    <w:p w14:paraId="5D57979B" w14:textId="57B9F83B" w:rsidR="00163557" w:rsidRPr="0073668B" w:rsidRDefault="00163557" w:rsidP="00163557">
      <w:pPr>
        <w:pStyle w:val="Heading2"/>
        <w:ind w:left="-426"/>
        <w:rPr>
          <w:rFonts w:ascii="Arial" w:hAnsi="Arial" w:cs="Arial"/>
          <w:color w:val="auto"/>
          <w:sz w:val="22"/>
          <w:szCs w:val="22"/>
        </w:rPr>
      </w:pPr>
      <w:r w:rsidRPr="0073668B">
        <w:rPr>
          <w:rFonts w:ascii="Arial" w:hAnsi="Arial" w:cs="Arial"/>
          <w:color w:val="auto"/>
          <w:sz w:val="22"/>
          <w:szCs w:val="22"/>
        </w:rPr>
        <w:t xml:space="preserve">The </w:t>
      </w:r>
      <w:r>
        <w:rPr>
          <w:rFonts w:ascii="Arial" w:hAnsi="Arial" w:cs="Arial"/>
          <w:color w:val="auto"/>
          <w:sz w:val="22"/>
          <w:szCs w:val="22"/>
        </w:rPr>
        <w:t>Joint Committee</w:t>
      </w:r>
      <w:r w:rsidRPr="0073668B">
        <w:rPr>
          <w:rFonts w:ascii="Arial" w:hAnsi="Arial" w:cs="Arial"/>
          <w:color w:val="auto"/>
          <w:sz w:val="22"/>
          <w:szCs w:val="22"/>
        </w:rPr>
        <w:t xml:space="preserve"> as representatives of </w:t>
      </w:r>
      <w:r w:rsidR="00E74A65">
        <w:rPr>
          <w:rFonts w:ascii="Arial" w:hAnsi="Arial" w:cs="Arial"/>
          <w:color w:val="auto"/>
          <w:sz w:val="22"/>
          <w:szCs w:val="22"/>
        </w:rPr>
        <w:t xml:space="preserve">the </w:t>
      </w:r>
      <w:r w:rsidRPr="0073668B">
        <w:rPr>
          <w:rFonts w:ascii="Arial" w:hAnsi="Arial" w:cs="Arial"/>
          <w:color w:val="auto"/>
          <w:sz w:val="22"/>
          <w:szCs w:val="22"/>
        </w:rPr>
        <w:t>partners to the Stirling &amp; Clackmannanshire City Regional Deal, are asked to review and approve the Implementation Plan</w:t>
      </w:r>
      <w:r w:rsidR="00CF6007">
        <w:rPr>
          <w:rFonts w:ascii="Arial" w:hAnsi="Arial" w:cs="Arial"/>
          <w:color w:val="auto"/>
          <w:sz w:val="22"/>
          <w:szCs w:val="22"/>
        </w:rPr>
        <w:t xml:space="preserve"> (see </w:t>
      </w:r>
      <w:r w:rsidR="00CF6007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CF6007" w:rsidRPr="00CF6007">
        <w:rPr>
          <w:rFonts w:ascii="Arial" w:hAnsi="Arial" w:cs="Arial"/>
          <w:b/>
          <w:bCs/>
          <w:color w:val="auto"/>
          <w:sz w:val="22"/>
          <w:szCs w:val="22"/>
        </w:rPr>
        <w:t>ppendix 1</w:t>
      </w:r>
      <w:r w:rsidR="004D52ED">
        <w:rPr>
          <w:rFonts w:ascii="Arial" w:hAnsi="Arial" w:cs="Arial"/>
          <w:b/>
          <w:bCs/>
          <w:color w:val="auto"/>
          <w:sz w:val="22"/>
          <w:szCs w:val="22"/>
        </w:rPr>
        <w:t xml:space="preserve"> B</w:t>
      </w:r>
      <w:r w:rsidR="00CF6007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 xml:space="preserve">, in accordance with the existing </w:t>
      </w:r>
      <w:r w:rsidR="00075C0B">
        <w:rPr>
          <w:rFonts w:ascii="Arial" w:hAnsi="Arial" w:cs="Arial"/>
          <w:color w:val="auto"/>
          <w:sz w:val="22"/>
          <w:szCs w:val="22"/>
        </w:rPr>
        <w:t xml:space="preserve">Stirling and Clackmannanshire Financial </w:t>
      </w:r>
      <w:r w:rsidR="002C741F">
        <w:rPr>
          <w:rFonts w:ascii="Arial" w:hAnsi="Arial" w:cs="Arial"/>
          <w:color w:val="auto"/>
          <w:sz w:val="22"/>
          <w:szCs w:val="22"/>
        </w:rPr>
        <w:t>Plan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r w:rsidR="002C741F">
        <w:rPr>
          <w:rFonts w:ascii="Arial" w:hAnsi="Arial" w:cs="Arial"/>
          <w:color w:val="auto"/>
          <w:sz w:val="22"/>
          <w:szCs w:val="22"/>
        </w:rPr>
        <w:br/>
      </w:r>
      <w:r w:rsidR="002C741F">
        <w:rPr>
          <w:rFonts w:ascii="Arial" w:hAnsi="Arial" w:cs="Arial"/>
          <w:color w:val="auto"/>
          <w:sz w:val="22"/>
          <w:szCs w:val="22"/>
        </w:rPr>
        <w:br/>
      </w:r>
      <w:r w:rsidRPr="0073668B">
        <w:rPr>
          <w:rFonts w:ascii="Arial" w:hAnsi="Arial" w:cs="Arial"/>
          <w:color w:val="auto"/>
          <w:sz w:val="22"/>
          <w:szCs w:val="22"/>
        </w:rPr>
        <w:t>Approval of the Implementation Plan will enable the RPMO to establish a baseline to share with</w:t>
      </w:r>
      <w:r w:rsidR="00E74A65">
        <w:rPr>
          <w:rFonts w:ascii="Arial" w:hAnsi="Arial" w:cs="Arial"/>
          <w:color w:val="auto"/>
          <w:sz w:val="22"/>
          <w:szCs w:val="22"/>
        </w:rPr>
        <w:t xml:space="preserve"> UK and Scottish</w:t>
      </w:r>
      <w:r w:rsidRPr="0073668B">
        <w:rPr>
          <w:rFonts w:ascii="Arial" w:hAnsi="Arial" w:cs="Arial"/>
          <w:color w:val="auto"/>
          <w:sz w:val="22"/>
          <w:szCs w:val="22"/>
        </w:rPr>
        <w:t xml:space="preserve"> </w:t>
      </w:r>
      <w:r w:rsidR="00E74A65">
        <w:rPr>
          <w:rFonts w:ascii="Arial" w:hAnsi="Arial" w:cs="Arial"/>
          <w:color w:val="auto"/>
          <w:sz w:val="22"/>
          <w:szCs w:val="22"/>
        </w:rPr>
        <w:t>g</w:t>
      </w:r>
      <w:r w:rsidRPr="0073668B">
        <w:rPr>
          <w:rFonts w:ascii="Arial" w:hAnsi="Arial" w:cs="Arial"/>
          <w:color w:val="auto"/>
          <w:sz w:val="22"/>
          <w:szCs w:val="22"/>
        </w:rPr>
        <w:t>overnments, as an accurate representation of the City Region Deal delivery and financial status</w:t>
      </w:r>
      <w:r w:rsidR="00E74A65">
        <w:rPr>
          <w:rFonts w:ascii="Arial" w:hAnsi="Arial" w:cs="Arial"/>
          <w:color w:val="auto"/>
          <w:sz w:val="22"/>
          <w:szCs w:val="22"/>
        </w:rPr>
        <w:t>, enabling partners to continue to make funding claims</w:t>
      </w:r>
      <w:r w:rsidR="00075C0B">
        <w:rPr>
          <w:rFonts w:ascii="Arial" w:hAnsi="Arial" w:cs="Arial"/>
          <w:color w:val="auto"/>
          <w:sz w:val="22"/>
          <w:szCs w:val="22"/>
        </w:rPr>
        <w:t xml:space="preserve">, in accordance with the terms of the annual grant offer letter. </w:t>
      </w:r>
      <w:r w:rsidR="00E74A6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br/>
      </w:r>
      <w:r w:rsidRPr="0073668B">
        <w:rPr>
          <w:rFonts w:ascii="Arial" w:hAnsi="Arial" w:cs="Arial"/>
          <w:color w:val="auto"/>
          <w:sz w:val="22"/>
          <w:szCs w:val="22"/>
        </w:rPr>
        <w:t xml:space="preserve">With awareness that this is a </w:t>
      </w:r>
      <w:bookmarkStart w:id="0" w:name="_Hlk176422470"/>
      <w:r w:rsidRPr="0073668B">
        <w:rPr>
          <w:rFonts w:ascii="Arial" w:hAnsi="Arial" w:cs="Arial"/>
          <w:color w:val="auto"/>
          <w:sz w:val="22"/>
          <w:szCs w:val="22"/>
        </w:rPr>
        <w:t xml:space="preserve">live document subject to change, any future changes will be progressed through change control and continuous impact assessment. Changes will be communicated </w:t>
      </w:r>
      <w:r>
        <w:rPr>
          <w:rFonts w:ascii="Arial" w:hAnsi="Arial" w:cs="Arial"/>
          <w:color w:val="auto"/>
          <w:sz w:val="22"/>
          <w:szCs w:val="22"/>
        </w:rPr>
        <w:t>through</w:t>
      </w:r>
      <w:r w:rsidRPr="0073668B">
        <w:rPr>
          <w:rFonts w:ascii="Arial" w:hAnsi="Arial" w:cs="Arial"/>
          <w:color w:val="auto"/>
          <w:sz w:val="22"/>
          <w:szCs w:val="22"/>
        </w:rPr>
        <w:t xml:space="preserve"> </w:t>
      </w:r>
      <w:r w:rsidR="002C741F">
        <w:rPr>
          <w:rFonts w:ascii="Arial" w:hAnsi="Arial" w:cs="Arial"/>
          <w:color w:val="auto"/>
          <w:sz w:val="22"/>
          <w:szCs w:val="22"/>
        </w:rPr>
        <w:t xml:space="preserve">the </w:t>
      </w:r>
      <w:r w:rsidRPr="0073668B">
        <w:rPr>
          <w:rFonts w:ascii="Arial" w:hAnsi="Arial" w:cs="Arial"/>
          <w:color w:val="auto"/>
          <w:sz w:val="22"/>
          <w:szCs w:val="22"/>
        </w:rPr>
        <w:t>C</w:t>
      </w:r>
      <w:r>
        <w:rPr>
          <w:rFonts w:ascii="Arial" w:hAnsi="Arial" w:cs="Arial"/>
          <w:color w:val="auto"/>
          <w:sz w:val="22"/>
          <w:szCs w:val="22"/>
        </w:rPr>
        <w:t xml:space="preserve">hief Officer Group </w:t>
      </w:r>
      <w:r w:rsidRPr="0073668B">
        <w:rPr>
          <w:rFonts w:ascii="Arial" w:hAnsi="Arial" w:cs="Arial"/>
          <w:color w:val="auto"/>
          <w:sz w:val="22"/>
          <w:szCs w:val="22"/>
        </w:rPr>
        <w:t>for their approval through the existing financial reporting practices.</w:t>
      </w:r>
      <w:r w:rsidR="00260C5D">
        <w:rPr>
          <w:rFonts w:ascii="Arial" w:hAnsi="Arial" w:cs="Arial"/>
          <w:color w:val="auto"/>
          <w:sz w:val="22"/>
          <w:szCs w:val="22"/>
        </w:rPr>
        <w:t xml:space="preserve"> Moreover, continuous assessment and mitigation </w:t>
      </w:r>
      <w:bookmarkEnd w:id="0"/>
      <w:r w:rsidR="00260C5D">
        <w:rPr>
          <w:rFonts w:ascii="Arial" w:hAnsi="Arial" w:cs="Arial"/>
          <w:color w:val="auto"/>
          <w:sz w:val="22"/>
          <w:szCs w:val="22"/>
        </w:rPr>
        <w:t xml:space="preserve">of delivery and financial risk will be managed by the Chief Officer Group with support from the RPMO through active monitoring and </w:t>
      </w:r>
      <w:r w:rsidR="00E74A65">
        <w:rPr>
          <w:rFonts w:ascii="Arial" w:hAnsi="Arial" w:cs="Arial"/>
          <w:color w:val="auto"/>
          <w:sz w:val="22"/>
          <w:szCs w:val="22"/>
        </w:rPr>
        <w:t>review</w:t>
      </w:r>
      <w:r w:rsidR="00260C5D">
        <w:rPr>
          <w:rFonts w:ascii="Arial" w:hAnsi="Arial" w:cs="Arial"/>
          <w:color w:val="auto"/>
          <w:sz w:val="22"/>
          <w:szCs w:val="22"/>
        </w:rPr>
        <w:t xml:space="preserve"> of an existing risk register.</w:t>
      </w:r>
      <w:r w:rsidR="00B9395E">
        <w:rPr>
          <w:rFonts w:ascii="Arial" w:hAnsi="Arial" w:cs="Arial"/>
          <w:color w:val="auto"/>
          <w:sz w:val="22"/>
          <w:szCs w:val="22"/>
        </w:rPr>
        <w:t xml:space="preserve"> This work is </w:t>
      </w:r>
      <w:r w:rsidR="00DB77FA">
        <w:rPr>
          <w:rFonts w:ascii="Arial" w:hAnsi="Arial" w:cs="Arial"/>
          <w:color w:val="auto"/>
          <w:sz w:val="22"/>
          <w:szCs w:val="22"/>
        </w:rPr>
        <w:t>ongoing,</w:t>
      </w:r>
      <w:r w:rsidR="00B9395E">
        <w:rPr>
          <w:rFonts w:ascii="Arial" w:hAnsi="Arial" w:cs="Arial"/>
          <w:color w:val="auto"/>
          <w:sz w:val="22"/>
          <w:szCs w:val="22"/>
        </w:rPr>
        <w:t xml:space="preserve"> and risks have been summarised in </w:t>
      </w:r>
      <w:r w:rsidR="00B9395E" w:rsidRPr="00B9395E">
        <w:rPr>
          <w:rFonts w:ascii="Arial" w:hAnsi="Arial" w:cs="Arial"/>
          <w:b/>
          <w:bCs/>
          <w:color w:val="auto"/>
          <w:sz w:val="22"/>
          <w:szCs w:val="22"/>
        </w:rPr>
        <w:t>Appendix 2</w:t>
      </w:r>
      <w:r w:rsidR="00B9395E">
        <w:rPr>
          <w:rFonts w:ascii="Arial" w:hAnsi="Arial" w:cs="Arial"/>
          <w:color w:val="auto"/>
          <w:sz w:val="22"/>
          <w:szCs w:val="22"/>
        </w:rPr>
        <w:t xml:space="preserve"> of this report. </w:t>
      </w:r>
      <w:r w:rsidR="00260C5D">
        <w:rPr>
          <w:rFonts w:ascii="Arial" w:hAnsi="Arial" w:cs="Arial"/>
          <w:color w:val="auto"/>
          <w:sz w:val="22"/>
          <w:szCs w:val="22"/>
        </w:rPr>
        <w:br/>
      </w:r>
      <w:r w:rsidR="00260C5D">
        <w:rPr>
          <w:rFonts w:ascii="Arial" w:hAnsi="Arial" w:cs="Arial"/>
          <w:color w:val="auto"/>
          <w:sz w:val="22"/>
          <w:szCs w:val="22"/>
        </w:rPr>
        <w:br/>
      </w:r>
    </w:p>
    <w:p w14:paraId="72D02F29" w14:textId="41A0D399" w:rsidR="00163557" w:rsidRPr="0073668B" w:rsidRDefault="00163557" w:rsidP="00E74A65">
      <w:pPr>
        <w:ind w:left="-426"/>
        <w:rPr>
          <w:rFonts w:ascii="Arial" w:hAnsi="Arial" w:cs="Arial"/>
        </w:rPr>
      </w:pPr>
      <w:r w:rsidRPr="0073668B">
        <w:rPr>
          <w:rFonts w:ascii="Arial" w:hAnsi="Arial" w:cs="Arial"/>
          <w:b/>
        </w:rPr>
        <w:t>Lena Schelling,</w:t>
      </w:r>
      <w:r w:rsidRPr="0073668B">
        <w:rPr>
          <w:rFonts w:ascii="Arial" w:hAnsi="Arial" w:cs="Arial"/>
        </w:rPr>
        <w:t xml:space="preserve"> Programme Analyst, City Region Deal Regional Programme Management Office (RPMO)</w:t>
      </w:r>
      <w:r w:rsidR="00E74A65">
        <w:rPr>
          <w:rFonts w:ascii="Arial" w:hAnsi="Arial" w:cs="Arial"/>
        </w:rPr>
        <w:t xml:space="preserve"> </w:t>
      </w:r>
      <w:r w:rsidRPr="0073668B">
        <w:rPr>
          <w:rFonts w:ascii="Arial" w:hAnsi="Arial" w:cs="Arial"/>
        </w:rPr>
        <w:t xml:space="preserve">Email address: </w:t>
      </w:r>
      <w:hyperlink r:id="rId7" w:history="1">
        <w:r w:rsidRPr="0073668B">
          <w:rPr>
            <w:rStyle w:val="Hyperlink"/>
            <w:rFonts w:ascii="Arial" w:hAnsi="Arial" w:cs="Arial"/>
          </w:rPr>
          <w:t>schellingl@stirling.gov.uk</w:t>
        </w:r>
      </w:hyperlink>
      <w:r w:rsidRPr="0073668B">
        <w:rPr>
          <w:rFonts w:ascii="Arial" w:hAnsi="Arial" w:cs="Arial"/>
        </w:rPr>
        <w:t xml:space="preserve"> </w:t>
      </w:r>
    </w:p>
    <w:p w14:paraId="775620A1" w14:textId="3175E56F" w:rsidR="00163557" w:rsidRPr="0073668B" w:rsidRDefault="004D52ED" w:rsidP="004D52ED">
      <w:pPr>
        <w:pStyle w:val="Default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</w:r>
      <w:r w:rsidR="00163557" w:rsidRPr="0073668B">
        <w:rPr>
          <w:rFonts w:ascii="Arial" w:hAnsi="Arial" w:cs="Arial"/>
          <w:sz w:val="36"/>
          <w:szCs w:val="36"/>
        </w:rPr>
        <w:t xml:space="preserve">Recommendations </w:t>
      </w:r>
    </w:p>
    <w:p w14:paraId="3E2EC21D" w14:textId="77777777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BA699" wp14:editId="65C33F61">
                <wp:simplePos x="0" y="0"/>
                <wp:positionH relativeFrom="column">
                  <wp:posOffset>14288</wp:posOffset>
                </wp:positionH>
                <wp:positionV relativeFrom="paragraph">
                  <wp:posOffset>142240</wp:posOffset>
                </wp:positionV>
                <wp:extent cx="5753100" cy="4763"/>
                <wp:effectExtent l="0" t="0" r="19050" b="3365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476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2D758" id="Straight Connector 19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1.2pt" to="454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exQEAAOIDAAAOAAAAZHJzL2Uyb0RvYy54bWysU9uO0zAQfUfiHyy/0zhbuoWo6QrtanlB&#10;sOLyAa4zbiz5Jts06d8zdtJ0BQgJxItje+bMnHM82d2NRpMThKicbWm9YpSAFa5T9tjSb18fX72h&#10;JCZuO66dhZaeIdK7/csXu8E3cON6pzsIBIvY2Ay+pX1KvqmqKHowPK6cB4tB6YLhCY/hWHWBD1jd&#10;6OqGsdtqcKHzwQmIEW8fpiDdl/pSgkifpIyQiG4pcktlDWU95LXa73hzDNz3Ssw0+D+wMFxZbLqU&#10;euCJk+9B/VLKKBFcdDKthDOVk1IJKBpQTc1+UvOl5x6KFjQn+sWm+P/Kio+ne/sU0IbBxyb6p5BV&#10;jDKY/EV+ZCxmnRezYExE4OVmu1nXDD0VGHu9vV1nL6sr1oeY3oMzJG9aqpXNUnjDTx9imlIvKfla&#10;WzLgAL1lG1bSotOqe1Ra52AMx8O9DuTE8Rm3bM3elZfDbs/S8KQtUrgKKbt01jA1+AySqA6p11OH&#10;PGOwlOVCgE31rEJbzM4wiRQW4EztT8A5P0OhzN/fgBdE6exsWsBGWRd+RzuNF8pyyr84MOnOFhxc&#10;dy5PXKzBQSrvNA99ntTn5wK//pr7HwAAAP//AwBQSwMEFAAGAAgAAAAhAL4sxibbAAAABwEAAA8A&#10;AABkcnMvZG93bnJldi54bWxMjj1PwzAQhnck/oN1SGzUbqCoDXEqQGJjoAUJdXPia5ImPkex04R/&#10;z3WC6fR+6L0n286uE2ccQuNJw3KhQCCV3jZUafj6fLtbgwjRkDWdJ9TwgwG2+fVVZlLrJ9rheR8r&#10;wSMUUqOhjrFPpQxljc6Ehe+RODv6wZnIcqikHczE466TiVKP0pmG+ENtenytsWz3o9Pgi+/N4WU5&#10;ht10Ogz+Y9W+r1Sr9e3N/PwEIuIc/8pwwWd0yJmp8CPZIDoNyT0X+SQPIDjeqDUbxcVPQOaZ/M+f&#10;/wIAAP//AwBQSwECLQAUAAYACAAAACEAtoM4kv4AAADhAQAAEwAAAAAAAAAAAAAAAAAAAAAAW0Nv&#10;bnRlbnRfVHlwZXNdLnhtbFBLAQItABQABgAIAAAAIQA4/SH/1gAAAJQBAAALAAAAAAAAAAAAAAAA&#10;AC8BAABfcmVscy8ucmVsc1BLAQItABQABgAIAAAAIQAZpI8exQEAAOIDAAAOAAAAAAAAAAAAAAAA&#10;AC4CAABkcnMvZTJvRG9jLnhtbFBLAQItABQABgAIAAAAIQC+LMYm2wAAAAcBAAAPAAAAAAAAAAAA&#10;AAAAAB8EAABkcnMvZG93bnJldi54bWxQSwUGAAAAAAQABADzAAAAJwUAAAAA&#10;" strokecolor="#7030a0" strokeweight="1.5pt">
                <v:stroke joinstyle="miter"/>
              </v:line>
            </w:pict>
          </mc:Fallback>
        </mc:AlternateContent>
      </w:r>
    </w:p>
    <w:p w14:paraId="22D9B5AB" w14:textId="6E77BF32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Joint Committee</w:t>
      </w:r>
      <w:r w:rsidRPr="0073668B">
        <w:rPr>
          <w:rFonts w:ascii="Arial" w:hAnsi="Arial" w:cs="Arial"/>
        </w:rPr>
        <w:t xml:space="preserve"> is asked to:</w:t>
      </w:r>
    </w:p>
    <w:p w14:paraId="151B2083" w14:textId="2310C142" w:rsidR="00163557" w:rsidRPr="0073668B" w:rsidRDefault="00163557" w:rsidP="00163557">
      <w:pPr>
        <w:pStyle w:val="ListParagraph"/>
        <w:numPr>
          <w:ilvl w:val="0"/>
          <w:numId w:val="3"/>
        </w:numPr>
        <w:rPr>
          <w:rFonts w:cs="Arial"/>
        </w:rPr>
      </w:pPr>
      <w:r w:rsidRPr="0073668B">
        <w:rPr>
          <w:rFonts w:cs="Arial"/>
        </w:rPr>
        <w:t>Approve</w:t>
      </w:r>
      <w:r w:rsidR="002C741F">
        <w:rPr>
          <w:rFonts w:cs="Arial"/>
        </w:rPr>
        <w:t xml:space="preserve"> </w:t>
      </w:r>
      <w:r w:rsidRPr="0073668B">
        <w:rPr>
          <w:rFonts w:cs="Arial"/>
        </w:rPr>
        <w:t xml:space="preserve">the Implementation Plan as a realistic snapshot of the current delivery and financial profile of the City Regional Deal, </w:t>
      </w:r>
      <w:r w:rsidR="00F87126">
        <w:rPr>
          <w:rFonts w:cs="Arial"/>
        </w:rPr>
        <w:t xml:space="preserve">in </w:t>
      </w:r>
      <w:r w:rsidR="00E74A65">
        <w:rPr>
          <w:rFonts w:cs="Arial"/>
        </w:rPr>
        <w:t xml:space="preserve">line with existing governance and government requirements for submission. </w:t>
      </w:r>
    </w:p>
    <w:p w14:paraId="4CBB0EB1" w14:textId="77777777" w:rsidR="00163557" w:rsidRPr="0073668B" w:rsidRDefault="00163557" w:rsidP="00163557">
      <w:pPr>
        <w:pStyle w:val="ListParagraph"/>
        <w:spacing w:line="259" w:lineRule="auto"/>
        <w:ind w:left="360"/>
        <w:contextualSpacing/>
        <w:rPr>
          <w:rFonts w:cs="Arial"/>
        </w:rPr>
      </w:pPr>
    </w:p>
    <w:p w14:paraId="3F2F729E" w14:textId="4355B451" w:rsidR="00163557" w:rsidRPr="00E74A65" w:rsidRDefault="00163557" w:rsidP="00E74A65">
      <w:pPr>
        <w:pStyle w:val="ListParagraph"/>
        <w:numPr>
          <w:ilvl w:val="0"/>
          <w:numId w:val="3"/>
        </w:numPr>
        <w:spacing w:line="259" w:lineRule="auto"/>
        <w:contextualSpacing/>
        <w:rPr>
          <w:rFonts w:cs="Arial"/>
        </w:rPr>
      </w:pPr>
      <w:r w:rsidRPr="0073668B">
        <w:rPr>
          <w:rFonts w:cs="Arial"/>
        </w:rPr>
        <w:t xml:space="preserve">Agree that the Implementation Plan, subject to the outlined </w:t>
      </w:r>
      <w:r w:rsidR="00F350F3">
        <w:rPr>
          <w:rFonts w:cs="Arial"/>
        </w:rPr>
        <w:t>associated risks</w:t>
      </w:r>
      <w:r w:rsidR="00F87126">
        <w:rPr>
          <w:rFonts w:cs="Arial"/>
        </w:rPr>
        <w:t xml:space="preserve"> in </w:t>
      </w:r>
      <w:r w:rsidR="00946EA0" w:rsidRPr="00CF6007">
        <w:rPr>
          <w:rFonts w:cs="Arial"/>
          <w:b/>
          <w:bCs/>
        </w:rPr>
        <w:t>A</w:t>
      </w:r>
      <w:r w:rsidR="00F87126" w:rsidRPr="00CF6007">
        <w:rPr>
          <w:rFonts w:cs="Arial"/>
          <w:b/>
          <w:bCs/>
        </w:rPr>
        <w:t>ppendix</w:t>
      </w:r>
      <w:r w:rsidR="00F350F3" w:rsidRPr="00CF6007">
        <w:rPr>
          <w:rFonts w:cs="Arial"/>
          <w:b/>
          <w:bCs/>
        </w:rPr>
        <w:t xml:space="preserve"> </w:t>
      </w:r>
      <w:r w:rsidR="00CF6007" w:rsidRPr="00CF6007">
        <w:rPr>
          <w:rFonts w:cs="Arial"/>
          <w:b/>
          <w:bCs/>
        </w:rPr>
        <w:t>2</w:t>
      </w:r>
      <w:r w:rsidR="00F350F3">
        <w:rPr>
          <w:rFonts w:cs="Arial"/>
        </w:rPr>
        <w:t>,</w:t>
      </w:r>
      <w:r w:rsidR="00E74A65">
        <w:rPr>
          <w:rFonts w:cs="Arial"/>
        </w:rPr>
        <w:t xml:space="preserve"> </w:t>
      </w:r>
      <w:r w:rsidRPr="00E74A65">
        <w:rPr>
          <w:rFonts w:cs="Arial"/>
        </w:rPr>
        <w:t xml:space="preserve">is shared with </w:t>
      </w:r>
      <w:r w:rsidR="00E74A65">
        <w:rPr>
          <w:rFonts w:cs="Arial"/>
        </w:rPr>
        <w:t>UK and Scottish</w:t>
      </w:r>
      <w:r w:rsidRPr="00E74A65">
        <w:rPr>
          <w:rFonts w:cs="Arial"/>
        </w:rPr>
        <w:t xml:space="preserve"> Governments to enable partners to </w:t>
      </w:r>
      <w:r w:rsidR="002C741F">
        <w:rPr>
          <w:rFonts w:cs="Arial"/>
        </w:rPr>
        <w:t xml:space="preserve">continue to </w:t>
      </w:r>
      <w:r w:rsidRPr="00E74A65">
        <w:rPr>
          <w:rFonts w:cs="Arial"/>
        </w:rPr>
        <w:t>secure claims</w:t>
      </w:r>
      <w:r w:rsidR="002C741F">
        <w:rPr>
          <w:rFonts w:cs="Arial"/>
        </w:rPr>
        <w:t xml:space="preserve"> in delivering the City Regional Deal portfolio of projects and programmes. </w:t>
      </w:r>
      <w:r w:rsidRPr="00E74A65">
        <w:rPr>
          <w:rFonts w:cs="Arial"/>
        </w:rPr>
        <w:t xml:space="preserve"> </w:t>
      </w:r>
    </w:p>
    <w:p w14:paraId="1B0FF0C7" w14:textId="77777777" w:rsidR="00163557" w:rsidRPr="00E74A65" w:rsidRDefault="00163557" w:rsidP="00E74A65">
      <w:pPr>
        <w:rPr>
          <w:rFonts w:cs="Arial"/>
        </w:rPr>
      </w:pPr>
    </w:p>
    <w:p w14:paraId="4D94B3BF" w14:textId="77777777" w:rsidR="00163557" w:rsidRPr="0073668B" w:rsidRDefault="00163557" w:rsidP="00163557">
      <w:pPr>
        <w:spacing w:after="0"/>
        <w:rPr>
          <w:rFonts w:ascii="Arial" w:hAnsi="Arial" w:cs="Arial"/>
        </w:rPr>
      </w:pPr>
    </w:p>
    <w:p w14:paraId="2099F5EE" w14:textId="13902DD4" w:rsidR="00E74A65" w:rsidRDefault="00E74A65">
      <w:pPr>
        <w:spacing w:line="259" w:lineRule="auto"/>
        <w:rPr>
          <w:rFonts w:ascii="Arial" w:eastAsiaTheme="minorHAnsi" w:hAnsi="Arial" w:cs="Arial"/>
          <w:color w:val="000000"/>
          <w:sz w:val="36"/>
          <w:szCs w:val="36"/>
        </w:rPr>
      </w:pPr>
    </w:p>
    <w:p w14:paraId="5CC07BBB" w14:textId="3B4D53F0" w:rsidR="00163557" w:rsidRPr="0073668B" w:rsidRDefault="00163557" w:rsidP="00163557">
      <w:pPr>
        <w:pStyle w:val="Default"/>
        <w:rPr>
          <w:rFonts w:ascii="Arial" w:hAnsi="Arial" w:cs="Arial"/>
          <w:sz w:val="36"/>
          <w:szCs w:val="36"/>
        </w:rPr>
      </w:pPr>
      <w:r w:rsidRPr="0073668B">
        <w:rPr>
          <w:rFonts w:ascii="Arial" w:hAnsi="Arial" w:cs="Arial"/>
          <w:sz w:val="36"/>
          <w:szCs w:val="36"/>
        </w:rPr>
        <w:t>Considerations</w:t>
      </w:r>
    </w:p>
    <w:p w14:paraId="5F578A80" w14:textId="77777777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35990" wp14:editId="146F9D51">
                <wp:simplePos x="0" y="0"/>
                <wp:positionH relativeFrom="column">
                  <wp:posOffset>23812</wp:posOffset>
                </wp:positionH>
                <wp:positionV relativeFrom="paragraph">
                  <wp:posOffset>143510</wp:posOffset>
                </wp:positionV>
                <wp:extent cx="5753100" cy="4445"/>
                <wp:effectExtent l="0" t="0" r="19050" b="3365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C82AD" id="Straight Connector 19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1.3pt" to="45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hRxQEAAOIDAAAOAAAAZHJzL2Uyb0RvYy54bWysU8tu2zAQvBfoPxC816ISu2kEy0GRIL0U&#10;bdDHB9DU0iLAF0jWkv++S0qWg7YokKIXiuTu7M4MV9u70WhyhBCVsy2tV4wSsMJ1yh5a+v3b45t3&#10;lMTEbce1s9DSE0R6t3v9ajv4Bq5c73QHgWARG5vBt7RPyTdVFUUPhseV82AxKF0wPOExHKou8AGr&#10;G11dMfa2GlzofHACYsTbhylId6W+lCDSZykjJKJbitxSWUNZ93mtdlveHAL3vRIzDf4PLAxXFpsu&#10;pR544uRHUL+VMkoEF51MK+FM5aRUAooGVFOzX9R87bmHogXNiX6xKf6/suLT8d4+BbRh8LGJ/ilk&#10;FaMMJn+RHxmLWafFLBgTEXi5udlc1ww9FRhbr9eb7GV1wfoQ0wdwhuRNS7WyWQpv+PFjTFPqOSVf&#10;a0sGHKBbtmElLTqtukeldQ7GcNjf60COHJ/xhl2z9+XlsNuzNDxpixQuQsounTRMDb6AJKpD6vXU&#10;Ic8YLGW5EGBTPavQFrMzTCKFBThT+xtwzs9QKPP3EvCCKJ2dTQvYKOvCn2in8UxZTvlnBybd2YK9&#10;607liYs1OEjlneahz5P6/Fzgl19z9xMAAP//AwBQSwMEFAAGAAgAAAAhABFcdmvbAAAABwEAAA8A&#10;AABkcnMvZG93bnJldi54bWxMjr1OwzAUhXck3sG6SGzUbqIWksapAImNgRYk1M2J3SQkvo5spwlv&#10;z2WC8fzonK/YL3ZgF+ND51DCeiWAGayd7rCR8PH+cvcALESFWg0OjYRvE2BfXl8VKtduxoO5HGPD&#10;aARDriS0MY4556FujVVh5UaDlJ2dtyqS9A3XXs00bgeeCLHlVnVID60azXNr6v44WQmu+sxOT+sp&#10;HOavk3dvm/51I3opb2+Wxx2waJb4V4ZffEKHkpgqN6EObJCQ3lNRQpJsgVGciYyMiow0BV4W/D9/&#10;+QMAAP//AwBQSwECLQAUAAYACAAAACEAtoM4kv4AAADhAQAAEwAAAAAAAAAAAAAAAAAAAAAAW0Nv&#10;bnRlbnRfVHlwZXNdLnhtbFBLAQItABQABgAIAAAAIQA4/SH/1gAAAJQBAAALAAAAAAAAAAAAAAAA&#10;AC8BAABfcmVscy8ucmVsc1BLAQItABQABgAIAAAAIQB9ofhRxQEAAOIDAAAOAAAAAAAAAAAAAAAA&#10;AC4CAABkcnMvZTJvRG9jLnhtbFBLAQItABQABgAIAAAAIQARXHZr2wAAAAcBAAAPAAAAAAAAAAAA&#10;AAAAAB8EAABkcnMvZG93bnJldi54bWxQSwUGAAAAAAQABADzAAAAJwUAAAAA&#10;" strokecolor="#7030a0" strokeweight="1.5pt">
                <v:stroke joinstyle="miter"/>
              </v:line>
            </w:pict>
          </mc:Fallback>
        </mc:AlternateContent>
      </w:r>
    </w:p>
    <w:p w14:paraId="3C693AF9" w14:textId="68620659" w:rsidR="00163557" w:rsidRPr="0073668B" w:rsidRDefault="00163557" w:rsidP="00163557">
      <w:pPr>
        <w:spacing w:after="0"/>
        <w:rPr>
          <w:rFonts w:ascii="Arial" w:hAnsi="Arial" w:cs="Arial"/>
        </w:rPr>
      </w:pPr>
      <w:r w:rsidRPr="0073668B">
        <w:rPr>
          <w:rFonts w:ascii="Arial" w:hAnsi="Arial" w:cs="Arial"/>
        </w:rPr>
        <w:t xml:space="preserve">In </w:t>
      </w:r>
      <w:r w:rsidR="00075C0B">
        <w:rPr>
          <w:rFonts w:ascii="Arial" w:hAnsi="Arial" w:cs="Arial"/>
        </w:rPr>
        <w:t>seeking approval from Joint Committee on the</w:t>
      </w:r>
      <w:r w:rsidRPr="0073668B">
        <w:rPr>
          <w:rFonts w:ascii="Arial" w:hAnsi="Arial" w:cs="Arial"/>
        </w:rPr>
        <w:t xml:space="preserve"> Implementation Plan we are considering the following:</w:t>
      </w:r>
    </w:p>
    <w:p w14:paraId="2C084092" w14:textId="77777777" w:rsidR="00163557" w:rsidRPr="0073668B" w:rsidRDefault="00163557" w:rsidP="00163557">
      <w:pPr>
        <w:spacing w:after="0"/>
        <w:rPr>
          <w:rFonts w:ascii="Arial" w:hAnsi="Arial" w:cs="Arial"/>
        </w:rPr>
      </w:pPr>
    </w:p>
    <w:p w14:paraId="035746F8" w14:textId="70178269" w:rsidR="005C4AED" w:rsidRDefault="00075C0B" w:rsidP="00163557">
      <w:pPr>
        <w:pStyle w:val="ListParagraph"/>
        <w:numPr>
          <w:ilvl w:val="0"/>
          <w:numId w:val="2"/>
        </w:numPr>
        <w:spacing w:after="160" w:line="259" w:lineRule="auto"/>
        <w:contextualSpacing/>
        <w:jc w:val="left"/>
        <w:rPr>
          <w:rFonts w:cs="Arial"/>
          <w:szCs w:val="22"/>
        </w:rPr>
      </w:pPr>
      <w:r>
        <w:rPr>
          <w:rFonts w:cs="Arial"/>
          <w:szCs w:val="22"/>
        </w:rPr>
        <w:t>The requirement of partners to submit an implementation plan</w:t>
      </w:r>
      <w:r w:rsidR="00C53FDA">
        <w:rPr>
          <w:rFonts w:cs="Arial"/>
          <w:szCs w:val="22"/>
        </w:rPr>
        <w:t xml:space="preserve"> to UK and Scottish Government</w:t>
      </w:r>
      <w:r>
        <w:rPr>
          <w:rFonts w:cs="Arial"/>
          <w:szCs w:val="22"/>
        </w:rPr>
        <w:t xml:space="preserve"> </w:t>
      </w:r>
      <w:r w:rsidR="00946EA0">
        <w:rPr>
          <w:rFonts w:cs="Arial"/>
          <w:szCs w:val="22"/>
        </w:rPr>
        <w:t>for</w:t>
      </w:r>
      <w:r>
        <w:rPr>
          <w:rFonts w:cs="Arial"/>
          <w:szCs w:val="22"/>
        </w:rPr>
        <w:t xml:space="preserve"> funding to be released in accordance with terms of the annual grant offer, once approved by both Governments.</w:t>
      </w:r>
    </w:p>
    <w:p w14:paraId="047870AE" w14:textId="64FF66D6" w:rsidR="005C4AED" w:rsidRDefault="005C4AED" w:rsidP="005C4AED">
      <w:pPr>
        <w:pStyle w:val="ListParagraph"/>
        <w:numPr>
          <w:ilvl w:val="0"/>
          <w:numId w:val="2"/>
        </w:numPr>
        <w:spacing w:after="160" w:line="259" w:lineRule="auto"/>
        <w:contextualSpacing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Ensuring a robust risk management strategy is in place to identify and adequately address new and emerging risks at a CRD Portfolio level in a timely manner, to secure the successful delivery of the City Regional Deal outcomes and associated benefits. </w:t>
      </w:r>
      <w:r w:rsidR="002C741F">
        <w:rPr>
          <w:rFonts w:cs="Arial"/>
          <w:szCs w:val="22"/>
        </w:rPr>
        <w:t xml:space="preserve">A more detailed </w:t>
      </w:r>
      <w:r w:rsidR="00F350F3">
        <w:rPr>
          <w:rFonts w:cs="Arial"/>
          <w:szCs w:val="22"/>
        </w:rPr>
        <w:t>summary</w:t>
      </w:r>
      <w:r w:rsidR="002C741F">
        <w:rPr>
          <w:rFonts w:cs="Arial"/>
          <w:szCs w:val="22"/>
        </w:rPr>
        <w:t xml:space="preserve"> of risks identified can be found in </w:t>
      </w:r>
      <w:r w:rsidR="00946EA0">
        <w:rPr>
          <w:rFonts w:cs="Arial"/>
          <w:szCs w:val="22"/>
        </w:rPr>
        <w:t>A</w:t>
      </w:r>
      <w:r w:rsidR="002C741F">
        <w:rPr>
          <w:rFonts w:cs="Arial"/>
          <w:szCs w:val="22"/>
        </w:rPr>
        <w:t>ppendix</w:t>
      </w:r>
      <w:r w:rsidR="00946EA0">
        <w:rPr>
          <w:rFonts w:cs="Arial"/>
          <w:szCs w:val="22"/>
        </w:rPr>
        <w:t xml:space="preserve"> </w:t>
      </w:r>
      <w:r w:rsidR="002C741F">
        <w:rPr>
          <w:rFonts w:cs="Arial"/>
          <w:szCs w:val="22"/>
        </w:rPr>
        <w:t xml:space="preserve">1. </w:t>
      </w:r>
    </w:p>
    <w:p w14:paraId="2063558C" w14:textId="77777777" w:rsidR="00946EA0" w:rsidRDefault="00946EA0" w:rsidP="00946EA0">
      <w:pPr>
        <w:pStyle w:val="ListParagraph"/>
        <w:numPr>
          <w:ilvl w:val="0"/>
          <w:numId w:val="2"/>
        </w:numPr>
        <w:spacing w:after="160" w:line="259" w:lineRule="auto"/>
        <w:contextualSpacing/>
        <w:jc w:val="left"/>
        <w:rPr>
          <w:rFonts w:cs="Arial"/>
          <w:szCs w:val="22"/>
        </w:rPr>
      </w:pPr>
      <w:r w:rsidRPr="0073668B">
        <w:rPr>
          <w:rFonts w:cs="Arial"/>
          <w:szCs w:val="22"/>
        </w:rPr>
        <w:t>Establishing a financial and operational baseline to aid future decision making.</w:t>
      </w:r>
    </w:p>
    <w:p w14:paraId="6D48E418" w14:textId="77777777" w:rsidR="00946EA0" w:rsidRPr="005C4AED" w:rsidRDefault="00946EA0" w:rsidP="00946EA0">
      <w:pPr>
        <w:pStyle w:val="ListParagraph"/>
        <w:spacing w:after="160" w:line="259" w:lineRule="auto"/>
        <w:contextualSpacing/>
        <w:jc w:val="left"/>
        <w:rPr>
          <w:rFonts w:cs="Arial"/>
          <w:szCs w:val="22"/>
        </w:rPr>
      </w:pPr>
    </w:p>
    <w:p w14:paraId="03319451" w14:textId="77777777" w:rsidR="00163557" w:rsidRPr="0073668B" w:rsidRDefault="00163557" w:rsidP="00163557">
      <w:pPr>
        <w:pStyle w:val="ListParagraph"/>
        <w:rPr>
          <w:rFonts w:cs="Arial"/>
          <w:szCs w:val="22"/>
        </w:rPr>
      </w:pPr>
    </w:p>
    <w:p w14:paraId="2013A4A5" w14:textId="77777777" w:rsidR="00163557" w:rsidRPr="0073668B" w:rsidRDefault="00163557" w:rsidP="00163557">
      <w:pPr>
        <w:pStyle w:val="Default"/>
        <w:rPr>
          <w:rFonts w:ascii="Arial" w:hAnsi="Arial" w:cs="Arial"/>
          <w:sz w:val="36"/>
          <w:szCs w:val="36"/>
        </w:rPr>
      </w:pPr>
      <w:r w:rsidRPr="0073668B">
        <w:rPr>
          <w:rFonts w:ascii="Arial" w:hAnsi="Arial" w:cs="Arial"/>
          <w:sz w:val="36"/>
          <w:szCs w:val="36"/>
        </w:rPr>
        <w:t>Resource Implications</w:t>
      </w:r>
    </w:p>
    <w:p w14:paraId="2CA010C8" w14:textId="77777777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2E227" wp14:editId="38DAAEB6">
                <wp:simplePos x="0" y="0"/>
                <wp:positionH relativeFrom="column">
                  <wp:posOffset>23812</wp:posOffset>
                </wp:positionH>
                <wp:positionV relativeFrom="paragraph">
                  <wp:posOffset>143510</wp:posOffset>
                </wp:positionV>
                <wp:extent cx="5753100" cy="4445"/>
                <wp:effectExtent l="0" t="0" r="19050" b="336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E02D8" id="Straight Connector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1.3pt" to="45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hRxQEAAOIDAAAOAAAAZHJzL2Uyb0RvYy54bWysU8tu2zAQvBfoPxC816ISu2kEy0GRIL0U&#10;bdDHB9DU0iLAF0jWkv++S0qWg7YokKIXiuTu7M4MV9u70WhyhBCVsy2tV4wSsMJ1yh5a+v3b45t3&#10;lMTEbce1s9DSE0R6t3v9ajv4Bq5c73QHgWARG5vBt7RPyTdVFUUPhseV82AxKF0wPOExHKou8AGr&#10;G11dMfa2GlzofHACYsTbhylId6W+lCDSZykjJKJbitxSWUNZ93mtdlveHAL3vRIzDf4PLAxXFpsu&#10;pR544uRHUL+VMkoEF51MK+FM5aRUAooGVFOzX9R87bmHogXNiX6xKf6/suLT8d4+BbRh8LGJ/ilk&#10;FaMMJn+RHxmLWafFLBgTEXi5udlc1ww9FRhbr9eb7GV1wfoQ0wdwhuRNS7WyWQpv+PFjTFPqOSVf&#10;a0sGHKBbtmElLTqtukeldQ7GcNjf60COHJ/xhl2z9+XlsNuzNDxpixQuQsounTRMDb6AJKpD6vXU&#10;Ic8YLGW5EGBTPavQFrMzTCKFBThT+xtwzs9QKPP3EvCCKJ2dTQvYKOvCn2in8UxZTvlnBybd2YK9&#10;607liYs1OEjlneahz5P6/Fzgl19z9xMAAP//AwBQSwMEFAAGAAgAAAAhABFcdmvbAAAABwEAAA8A&#10;AABkcnMvZG93bnJldi54bWxMjr1OwzAUhXck3sG6SGzUbqIWksapAImNgRYk1M2J3SQkvo5spwlv&#10;z2WC8fzonK/YL3ZgF+ND51DCeiWAGayd7rCR8PH+cvcALESFWg0OjYRvE2BfXl8VKtduxoO5HGPD&#10;aARDriS0MY4556FujVVh5UaDlJ2dtyqS9A3XXs00bgeeCLHlVnVID60azXNr6v44WQmu+sxOT+sp&#10;HOavk3dvm/51I3opb2+Wxx2waJb4V4ZffEKHkpgqN6EObJCQ3lNRQpJsgVGciYyMiow0BV4W/D9/&#10;+QMAAP//AwBQSwECLQAUAAYACAAAACEAtoM4kv4AAADhAQAAEwAAAAAAAAAAAAAAAAAAAAAAW0Nv&#10;bnRlbnRfVHlwZXNdLnhtbFBLAQItABQABgAIAAAAIQA4/SH/1gAAAJQBAAALAAAAAAAAAAAAAAAA&#10;AC8BAABfcmVscy8ucmVsc1BLAQItABQABgAIAAAAIQB9ofhRxQEAAOIDAAAOAAAAAAAAAAAAAAAA&#10;AC4CAABkcnMvZTJvRG9jLnhtbFBLAQItABQABgAIAAAAIQARXHZr2wAAAAcBAAAPAAAAAAAAAAAA&#10;AAAAAB8EAABkcnMvZG93bnJldi54bWxQSwUGAAAAAAQABADzAAAAJwUAAAAA&#10;" strokecolor="#7030a0" strokeweight="1.5pt">
                <v:stroke joinstyle="miter"/>
              </v:line>
            </w:pict>
          </mc:Fallback>
        </mc:AlternateContent>
      </w:r>
    </w:p>
    <w:p w14:paraId="13B0940A" w14:textId="77777777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b/>
          <w:bCs/>
          <w:szCs w:val="24"/>
        </w:rPr>
      </w:pPr>
      <w:r w:rsidRPr="0073668B">
        <w:rPr>
          <w:rFonts w:cs="Arial"/>
          <w:b/>
          <w:bCs/>
          <w:szCs w:val="24"/>
        </w:rPr>
        <w:t>Financial Details</w:t>
      </w:r>
    </w:p>
    <w:p w14:paraId="782BECC4" w14:textId="77777777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szCs w:val="24"/>
        </w:rPr>
      </w:pPr>
      <w:r w:rsidRPr="0073668B">
        <w:rPr>
          <w:rFonts w:cs="Arial"/>
        </w:rPr>
        <w:t>The full financial implications of the recommendations are set out in</w:t>
      </w:r>
      <w:r w:rsidRPr="0073668B">
        <w:rPr>
          <w:rFonts w:cs="Arial"/>
          <w:szCs w:val="24"/>
        </w:rPr>
        <w:t xml:space="preserve"> the report.  </w:t>
      </w:r>
      <w:r w:rsidRPr="0073668B">
        <w:rPr>
          <w:rFonts w:cs="Arial"/>
          <w:szCs w:val="24"/>
        </w:rPr>
        <w:br/>
        <w:t>This includes a reference to full life cycle costs where appropriate.</w:t>
      </w:r>
      <w:r>
        <w:rPr>
          <w:rFonts w:cs="Arial"/>
        </w:rPr>
        <w:t xml:space="preserve"> </w:t>
      </w:r>
      <w:r w:rsidRPr="0073668B">
        <w:rPr>
          <w:rFonts w:cs="Arial"/>
          <w:b/>
          <w:bCs/>
        </w:rPr>
        <w:t>N/A</w:t>
      </w:r>
    </w:p>
    <w:p w14:paraId="482710B1" w14:textId="10888465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szCs w:val="24"/>
        </w:rPr>
      </w:pPr>
      <w:r w:rsidRPr="0073668B">
        <w:rPr>
          <w:rFonts w:cs="Arial"/>
          <w:szCs w:val="24"/>
        </w:rPr>
        <w:t xml:space="preserve">Finance Officers have been consulted and have agreed the financial implications </w:t>
      </w:r>
      <w:r w:rsidRPr="0073668B">
        <w:rPr>
          <w:rFonts w:cs="Arial"/>
          <w:szCs w:val="24"/>
        </w:rPr>
        <w:br/>
        <w:t>as set out in the re</w:t>
      </w:r>
      <w:r>
        <w:rPr>
          <w:rFonts w:cs="Arial"/>
          <w:szCs w:val="24"/>
        </w:rPr>
        <w:t xml:space="preserve">port. </w:t>
      </w:r>
      <w:r w:rsidR="004D52ED">
        <w:rPr>
          <w:rFonts w:cs="Arial"/>
          <w:b/>
          <w:bCs/>
          <w:szCs w:val="24"/>
        </w:rPr>
        <w:t>Yes</w:t>
      </w:r>
    </w:p>
    <w:p w14:paraId="1DB828F3" w14:textId="77777777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b/>
          <w:bCs/>
          <w:szCs w:val="24"/>
        </w:rPr>
      </w:pPr>
      <w:r w:rsidRPr="0073668B">
        <w:rPr>
          <w:rFonts w:cs="Arial"/>
          <w:b/>
          <w:bCs/>
          <w:szCs w:val="24"/>
        </w:rPr>
        <w:t>Staffing</w:t>
      </w:r>
    </w:p>
    <w:p w14:paraId="3D07B32A" w14:textId="77777777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sz w:val="22"/>
          <w:szCs w:val="22"/>
        </w:rPr>
      </w:pPr>
      <w:r w:rsidRPr="0073668B">
        <w:rPr>
          <w:rFonts w:cs="Arial"/>
          <w:sz w:val="22"/>
          <w:szCs w:val="22"/>
        </w:rPr>
        <w:t xml:space="preserve">The full implications on staffing are set out in the report. </w:t>
      </w:r>
      <w:r w:rsidRPr="0073668B">
        <w:rPr>
          <w:rFonts w:cs="Arial"/>
          <w:b/>
          <w:bCs/>
          <w:sz w:val="22"/>
          <w:szCs w:val="22"/>
        </w:rPr>
        <w:t>N/A</w:t>
      </w:r>
    </w:p>
    <w:p w14:paraId="6B7137A2" w14:textId="77777777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b/>
          <w:bCs/>
          <w:sz w:val="22"/>
          <w:szCs w:val="22"/>
        </w:rPr>
      </w:pPr>
      <w:r w:rsidRPr="0073668B">
        <w:rPr>
          <w:rFonts w:cs="Arial"/>
          <w:b/>
          <w:bCs/>
          <w:sz w:val="22"/>
          <w:szCs w:val="22"/>
        </w:rPr>
        <w:t xml:space="preserve">Exempt Reports </w:t>
      </w:r>
      <w:r w:rsidRPr="0073668B">
        <w:rPr>
          <w:rFonts w:cs="Arial"/>
          <w:b/>
          <w:bCs/>
          <w:sz w:val="22"/>
          <w:szCs w:val="22"/>
        </w:rPr>
        <w:tab/>
      </w:r>
      <w:r w:rsidRPr="0073668B">
        <w:rPr>
          <w:rFonts w:cs="Arial"/>
          <w:b/>
          <w:bCs/>
          <w:sz w:val="22"/>
          <w:szCs w:val="22"/>
        </w:rPr>
        <w:tab/>
        <w:t xml:space="preserve">      </w:t>
      </w:r>
    </w:p>
    <w:p w14:paraId="794154A9" w14:textId="2F170B84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sz w:val="22"/>
          <w:szCs w:val="22"/>
        </w:rPr>
      </w:pPr>
      <w:r w:rsidRPr="0073668B">
        <w:rPr>
          <w:rFonts w:cs="Arial"/>
          <w:sz w:val="22"/>
          <w:szCs w:val="22"/>
        </w:rPr>
        <w:t xml:space="preserve">Is this report exempt? </w:t>
      </w:r>
      <w:r w:rsidRPr="0073668B">
        <w:rPr>
          <w:rFonts w:cs="Arial"/>
          <w:bCs/>
          <w:sz w:val="22"/>
          <w:szCs w:val="22"/>
        </w:rPr>
        <w:t xml:space="preserve">Yes  </w:t>
      </w:r>
      <w:r w:rsidRPr="0073668B">
        <w:rPr>
          <w:rFonts w:cs="Arial"/>
          <w:sz w:val="22"/>
          <w:szCs w:val="22"/>
        </w:rPr>
        <w:fldChar w:fldCharType="begin"/>
      </w:r>
      <w:r w:rsidRPr="0073668B">
        <w:rPr>
          <w:rFonts w:cs="Arial"/>
          <w:sz w:val="22"/>
          <w:szCs w:val="22"/>
        </w:rPr>
        <w:instrText xml:space="preserve"> MACROBUTTON CheckIt </w:instrText>
      </w:r>
      <w:r w:rsidRPr="0073668B">
        <w:rPr>
          <w:rFonts w:cs="Arial"/>
          <w:sz w:val="22"/>
          <w:szCs w:val="22"/>
        </w:rPr>
        <w:sym w:font="Wingdings" w:char="F0A8"/>
      </w:r>
      <w:r w:rsidRPr="0073668B">
        <w:rPr>
          <w:rFonts w:cs="Arial"/>
          <w:sz w:val="22"/>
          <w:szCs w:val="22"/>
        </w:rPr>
        <w:fldChar w:fldCharType="end"/>
      </w:r>
      <w:r w:rsidRPr="0073668B">
        <w:rPr>
          <w:rFonts w:cs="Arial"/>
          <w:sz w:val="22"/>
          <w:szCs w:val="22"/>
        </w:rPr>
        <w:t xml:space="preserve"> (please detail the reasons for exemption below) </w:t>
      </w:r>
      <w:r w:rsidRPr="0073668B">
        <w:rPr>
          <w:rFonts w:cs="Arial"/>
          <w:b/>
          <w:bCs/>
          <w:sz w:val="22"/>
          <w:szCs w:val="22"/>
        </w:rPr>
        <w:t>No</w:t>
      </w:r>
      <w:r w:rsidRPr="0073668B">
        <w:rPr>
          <w:rFonts w:cs="Arial"/>
          <w:sz w:val="22"/>
          <w:szCs w:val="22"/>
        </w:rPr>
        <w:t xml:space="preserve"> </w:t>
      </w:r>
    </w:p>
    <w:p w14:paraId="5A59DF63" w14:textId="77777777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b/>
          <w:bCs/>
          <w:szCs w:val="24"/>
        </w:rPr>
      </w:pPr>
      <w:r w:rsidRPr="0073668B">
        <w:rPr>
          <w:rFonts w:cs="Arial"/>
          <w:b/>
          <w:bCs/>
          <w:szCs w:val="24"/>
        </w:rPr>
        <w:t>Equalities Impact</w:t>
      </w:r>
    </w:p>
    <w:p w14:paraId="44DBCCE1" w14:textId="77777777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sz w:val="22"/>
          <w:szCs w:val="22"/>
        </w:rPr>
      </w:pPr>
      <w:r w:rsidRPr="0073668B">
        <w:rPr>
          <w:rFonts w:cs="Arial"/>
          <w:bCs/>
          <w:sz w:val="22"/>
          <w:szCs w:val="22"/>
        </w:rPr>
        <w:t xml:space="preserve">Have you undertaken the required equalities impact assessment to ensure that </w:t>
      </w:r>
      <w:r w:rsidRPr="0073668B">
        <w:rPr>
          <w:rFonts w:cs="Arial"/>
          <w:bCs/>
          <w:sz w:val="22"/>
          <w:szCs w:val="22"/>
        </w:rPr>
        <w:br/>
        <w:t>no groups are adversely affected by the recommendations</w:t>
      </w:r>
      <w:r>
        <w:rPr>
          <w:rFonts w:cs="Arial"/>
          <w:bCs/>
          <w:sz w:val="22"/>
          <w:szCs w:val="22"/>
        </w:rPr>
        <w:t xml:space="preserve">? </w:t>
      </w:r>
      <w:r w:rsidRPr="0073668B">
        <w:rPr>
          <w:rFonts w:cs="Arial"/>
          <w:b/>
          <w:sz w:val="22"/>
          <w:szCs w:val="22"/>
        </w:rPr>
        <w:t>N/A</w:t>
      </w:r>
    </w:p>
    <w:p w14:paraId="3F4FAD81" w14:textId="77777777" w:rsidR="00163557" w:rsidRPr="0073668B" w:rsidRDefault="00163557" w:rsidP="00163557">
      <w:pPr>
        <w:pStyle w:val="Para"/>
        <w:numPr>
          <w:ilvl w:val="0"/>
          <w:numId w:val="0"/>
        </w:numPr>
        <w:tabs>
          <w:tab w:val="left" w:pos="709"/>
        </w:tabs>
        <w:ind w:left="709" w:hanging="709"/>
        <w:rPr>
          <w:rFonts w:cs="Arial"/>
          <w:b/>
          <w:szCs w:val="24"/>
        </w:rPr>
      </w:pPr>
    </w:p>
    <w:p w14:paraId="6EBFF890" w14:textId="77777777" w:rsidR="00163557" w:rsidRPr="0073668B" w:rsidRDefault="00163557" w:rsidP="006507B5">
      <w:pPr>
        <w:pStyle w:val="Para"/>
        <w:numPr>
          <w:ilvl w:val="0"/>
          <w:numId w:val="0"/>
        </w:numPr>
        <w:tabs>
          <w:tab w:val="left" w:pos="709"/>
        </w:tabs>
        <w:rPr>
          <w:rFonts w:cs="Arial"/>
          <w:b/>
          <w:szCs w:val="24"/>
        </w:rPr>
      </w:pPr>
    </w:p>
    <w:p w14:paraId="2B010DF1" w14:textId="77777777" w:rsidR="002C741F" w:rsidRDefault="002C741F" w:rsidP="006507B5">
      <w:pPr>
        <w:pStyle w:val="Para"/>
        <w:numPr>
          <w:ilvl w:val="0"/>
          <w:numId w:val="0"/>
        </w:numPr>
        <w:tabs>
          <w:tab w:val="left" w:pos="709"/>
        </w:tabs>
        <w:rPr>
          <w:rFonts w:cs="Arial"/>
          <w:b/>
          <w:szCs w:val="24"/>
        </w:rPr>
      </w:pPr>
    </w:p>
    <w:p w14:paraId="793BD4B4" w14:textId="77777777" w:rsidR="002C741F" w:rsidRDefault="002C741F" w:rsidP="006507B5">
      <w:pPr>
        <w:pStyle w:val="Para"/>
        <w:numPr>
          <w:ilvl w:val="0"/>
          <w:numId w:val="0"/>
        </w:numPr>
        <w:tabs>
          <w:tab w:val="left" w:pos="709"/>
        </w:tabs>
        <w:rPr>
          <w:rFonts w:cs="Arial"/>
          <w:b/>
          <w:szCs w:val="24"/>
        </w:rPr>
      </w:pPr>
    </w:p>
    <w:p w14:paraId="55AFB02F" w14:textId="628090B1" w:rsidR="00163557" w:rsidRPr="0073668B" w:rsidRDefault="00163557" w:rsidP="006507B5">
      <w:pPr>
        <w:pStyle w:val="Para"/>
        <w:numPr>
          <w:ilvl w:val="0"/>
          <w:numId w:val="0"/>
        </w:numPr>
        <w:tabs>
          <w:tab w:val="left" w:pos="709"/>
        </w:tabs>
        <w:rPr>
          <w:rFonts w:cs="Arial"/>
          <w:b/>
          <w:szCs w:val="24"/>
        </w:rPr>
      </w:pPr>
      <w:r w:rsidRPr="0073668B">
        <w:rPr>
          <w:rFonts w:cs="Arial"/>
          <w:b/>
          <w:szCs w:val="24"/>
        </w:rPr>
        <w:t>Legality</w:t>
      </w:r>
    </w:p>
    <w:p w14:paraId="5006EF4A" w14:textId="77777777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sz w:val="22"/>
          <w:szCs w:val="22"/>
        </w:rPr>
      </w:pPr>
      <w:r w:rsidRPr="0073668B">
        <w:rPr>
          <w:rFonts w:cs="Arial"/>
          <w:sz w:val="22"/>
          <w:szCs w:val="22"/>
        </w:rPr>
        <w:t xml:space="preserve">It has been confirmed that in adopting the recommendations contained in this report, </w:t>
      </w:r>
      <w:r w:rsidRPr="0073668B">
        <w:rPr>
          <w:rFonts w:cs="Arial"/>
          <w:sz w:val="22"/>
          <w:szCs w:val="22"/>
        </w:rPr>
        <w:br/>
        <w:t>the Joint Committee is acting within its legal powers.</w:t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sz w:val="22"/>
          <w:szCs w:val="22"/>
        </w:rPr>
        <w:tab/>
        <w:t xml:space="preserve"> </w:t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bCs/>
          <w:sz w:val="22"/>
          <w:szCs w:val="22"/>
        </w:rPr>
        <w:t xml:space="preserve">Yes </w:t>
      </w:r>
      <w:r w:rsidRPr="0073668B">
        <w:rPr>
          <w:rFonts w:cs="Arial"/>
          <w:sz w:val="22"/>
          <w:szCs w:val="22"/>
        </w:rPr>
        <w:fldChar w:fldCharType="begin"/>
      </w:r>
      <w:r w:rsidRPr="0073668B">
        <w:rPr>
          <w:rFonts w:cs="Arial"/>
          <w:sz w:val="22"/>
          <w:szCs w:val="22"/>
        </w:rPr>
        <w:instrText xml:space="preserve"> MACROBUTTON CheckIt </w:instrText>
      </w:r>
      <w:r w:rsidRPr="0073668B">
        <w:rPr>
          <w:rFonts w:cs="Arial"/>
          <w:sz w:val="22"/>
          <w:szCs w:val="22"/>
        </w:rPr>
        <w:sym w:font="Wingdings" w:char="F0A8"/>
      </w:r>
      <w:r w:rsidRPr="0073668B">
        <w:rPr>
          <w:rFonts w:cs="Arial"/>
          <w:sz w:val="22"/>
          <w:szCs w:val="22"/>
        </w:rPr>
        <w:fldChar w:fldCharType="end"/>
      </w:r>
    </w:p>
    <w:p w14:paraId="3516B928" w14:textId="77777777" w:rsidR="00163557" w:rsidRPr="0073668B" w:rsidRDefault="00163557" w:rsidP="00163557">
      <w:pPr>
        <w:rPr>
          <w:rFonts w:ascii="Arial" w:hAnsi="Arial" w:cs="Arial"/>
        </w:rPr>
      </w:pPr>
    </w:p>
    <w:p w14:paraId="43CA141D" w14:textId="77777777" w:rsidR="00163557" w:rsidRPr="0073668B" w:rsidRDefault="00163557" w:rsidP="00163557">
      <w:pPr>
        <w:pStyle w:val="Para"/>
        <w:numPr>
          <w:ilvl w:val="0"/>
          <w:numId w:val="0"/>
        </w:numPr>
        <w:tabs>
          <w:tab w:val="left" w:pos="709"/>
        </w:tabs>
        <w:ind w:left="709" w:hanging="709"/>
        <w:rPr>
          <w:rFonts w:cs="Arial"/>
          <w:b/>
          <w:szCs w:val="24"/>
        </w:rPr>
      </w:pPr>
      <w:r w:rsidRPr="0073668B">
        <w:rPr>
          <w:rFonts w:cs="Arial"/>
          <w:b/>
          <w:szCs w:val="24"/>
        </w:rPr>
        <w:t xml:space="preserve">Sustainability and Environmental </w:t>
      </w:r>
    </w:p>
    <w:p w14:paraId="3A727B8B" w14:textId="77777777" w:rsidR="00163557" w:rsidRPr="0073668B" w:rsidRDefault="00163557" w:rsidP="00163557">
      <w:pPr>
        <w:pStyle w:val="Para"/>
        <w:numPr>
          <w:ilvl w:val="0"/>
          <w:numId w:val="0"/>
        </w:numPr>
        <w:rPr>
          <w:rFonts w:cs="Arial"/>
          <w:sz w:val="22"/>
          <w:szCs w:val="22"/>
        </w:rPr>
      </w:pPr>
      <w:r w:rsidRPr="0073668B">
        <w:rPr>
          <w:rFonts w:cs="Arial"/>
          <w:sz w:val="22"/>
          <w:szCs w:val="22"/>
        </w:rPr>
        <w:t xml:space="preserve">It has been confirmed that sustainability and environmental issues have been </w:t>
      </w:r>
      <w:r w:rsidRPr="0073668B">
        <w:rPr>
          <w:rFonts w:cs="Arial"/>
          <w:sz w:val="22"/>
          <w:szCs w:val="22"/>
        </w:rPr>
        <w:br/>
        <w:t xml:space="preserve">considered within the report.  </w:t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sz w:val="22"/>
          <w:szCs w:val="22"/>
        </w:rPr>
        <w:tab/>
        <w:t xml:space="preserve"> </w:t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sz w:val="22"/>
          <w:szCs w:val="22"/>
        </w:rPr>
        <w:tab/>
      </w:r>
      <w:r w:rsidRPr="0073668B">
        <w:rPr>
          <w:rFonts w:cs="Arial"/>
          <w:bCs/>
          <w:sz w:val="22"/>
          <w:szCs w:val="22"/>
        </w:rPr>
        <w:t xml:space="preserve">Yes  </w:t>
      </w:r>
      <w:r w:rsidRPr="0073668B">
        <w:rPr>
          <w:rFonts w:cs="Arial"/>
          <w:sz w:val="22"/>
          <w:szCs w:val="22"/>
        </w:rPr>
        <w:fldChar w:fldCharType="begin"/>
      </w:r>
      <w:r w:rsidRPr="0073668B">
        <w:rPr>
          <w:rFonts w:cs="Arial"/>
          <w:sz w:val="22"/>
          <w:szCs w:val="22"/>
        </w:rPr>
        <w:instrText xml:space="preserve"> MACROBUTTON CheckIt </w:instrText>
      </w:r>
      <w:r w:rsidRPr="0073668B">
        <w:rPr>
          <w:rFonts w:cs="Arial"/>
          <w:sz w:val="22"/>
          <w:szCs w:val="22"/>
        </w:rPr>
        <w:sym w:font="Wingdings" w:char="F0A8"/>
      </w:r>
      <w:r w:rsidRPr="0073668B">
        <w:rPr>
          <w:rFonts w:cs="Arial"/>
          <w:sz w:val="22"/>
          <w:szCs w:val="22"/>
        </w:rPr>
        <w:fldChar w:fldCharType="end"/>
      </w:r>
    </w:p>
    <w:p w14:paraId="54FA699F" w14:textId="77777777" w:rsidR="00163557" w:rsidRPr="0073668B" w:rsidRDefault="00163557" w:rsidP="00163557">
      <w:pPr>
        <w:pStyle w:val="Default"/>
        <w:rPr>
          <w:rFonts w:ascii="Arial" w:hAnsi="Arial" w:cs="Arial"/>
          <w:sz w:val="36"/>
          <w:szCs w:val="36"/>
        </w:rPr>
      </w:pPr>
    </w:p>
    <w:p w14:paraId="25B2E8B5" w14:textId="77777777" w:rsidR="00163557" w:rsidRPr="0073668B" w:rsidRDefault="00163557" w:rsidP="00163557">
      <w:pPr>
        <w:pStyle w:val="Default"/>
        <w:rPr>
          <w:rFonts w:ascii="Arial" w:hAnsi="Arial" w:cs="Arial"/>
          <w:sz w:val="36"/>
          <w:szCs w:val="36"/>
        </w:rPr>
      </w:pPr>
      <w:r w:rsidRPr="0073668B">
        <w:rPr>
          <w:rFonts w:ascii="Arial" w:hAnsi="Arial" w:cs="Arial"/>
          <w:sz w:val="36"/>
          <w:szCs w:val="36"/>
        </w:rPr>
        <w:t>Policy Implications</w:t>
      </w:r>
    </w:p>
    <w:p w14:paraId="5B962977" w14:textId="77777777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D4CF7" wp14:editId="542E7932">
                <wp:simplePos x="0" y="0"/>
                <wp:positionH relativeFrom="column">
                  <wp:posOffset>23812</wp:posOffset>
                </wp:positionH>
                <wp:positionV relativeFrom="paragraph">
                  <wp:posOffset>143510</wp:posOffset>
                </wp:positionV>
                <wp:extent cx="5753100" cy="4445"/>
                <wp:effectExtent l="0" t="0" r="19050" b="336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D68B0" id="Straight Connector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1.3pt" to="45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hRxQEAAOIDAAAOAAAAZHJzL2Uyb0RvYy54bWysU8tu2zAQvBfoPxC816ISu2kEy0GRIL0U&#10;bdDHB9DU0iLAF0jWkv++S0qWg7YokKIXiuTu7M4MV9u70WhyhBCVsy2tV4wSsMJ1yh5a+v3b45t3&#10;lMTEbce1s9DSE0R6t3v9ajv4Bq5c73QHgWARG5vBt7RPyTdVFUUPhseV82AxKF0wPOExHKou8AGr&#10;G11dMfa2GlzofHACYsTbhylId6W+lCDSZykjJKJbitxSWUNZ93mtdlveHAL3vRIzDf4PLAxXFpsu&#10;pR544uRHUL+VMkoEF51MK+FM5aRUAooGVFOzX9R87bmHogXNiX6xKf6/suLT8d4+BbRh8LGJ/ilk&#10;FaMMJn+RHxmLWafFLBgTEXi5udlc1ww9FRhbr9eb7GV1wfoQ0wdwhuRNS7WyWQpv+PFjTFPqOSVf&#10;a0sGHKBbtmElLTqtukeldQ7GcNjf60COHJ/xhl2z9+XlsNuzNDxpixQuQsounTRMDb6AJKpD6vXU&#10;Ic8YLGW5EGBTPavQFrMzTCKFBThT+xtwzs9QKPP3EvCCKJ2dTQvYKOvCn2in8UxZTvlnBybd2YK9&#10;607liYs1OEjlneahz5P6/Fzgl19z9xMAAP//AwBQSwMEFAAGAAgAAAAhABFcdmvbAAAABwEAAA8A&#10;AABkcnMvZG93bnJldi54bWxMjr1OwzAUhXck3sG6SGzUbqIWksapAImNgRYk1M2J3SQkvo5spwlv&#10;z2WC8fzonK/YL3ZgF+ND51DCeiWAGayd7rCR8PH+cvcALESFWg0OjYRvE2BfXl8VKtduxoO5HGPD&#10;aARDriS0MY4556FujVVh5UaDlJ2dtyqS9A3XXs00bgeeCLHlVnVID60azXNr6v44WQmu+sxOT+sp&#10;HOavk3dvm/51I3opb2+Wxx2waJb4V4ZffEKHkpgqN6EObJCQ3lNRQpJsgVGciYyMiow0BV4W/D9/&#10;+QMAAP//AwBQSwECLQAUAAYACAAAACEAtoM4kv4AAADhAQAAEwAAAAAAAAAAAAAAAAAAAAAAW0Nv&#10;bnRlbnRfVHlwZXNdLnhtbFBLAQItABQABgAIAAAAIQA4/SH/1gAAAJQBAAALAAAAAAAAAAAAAAAA&#10;AC8BAABfcmVscy8ucmVsc1BLAQItABQABgAIAAAAIQB9ofhRxQEAAOIDAAAOAAAAAAAAAAAAAAAA&#10;AC4CAABkcnMvZTJvRG9jLnhtbFBLAQItABQABgAIAAAAIQARXHZr2wAAAAcBAAAPAAAAAAAAAAAA&#10;AAAAAB8EAABkcnMvZG93bnJldi54bWxQSwUGAAAAAAQABADzAAAAJwUAAAAA&#10;" strokecolor="#7030a0" strokeweight="1.5pt">
                <v:stroke joinstyle="miter"/>
              </v:line>
            </w:pict>
          </mc:Fallback>
        </mc:AlternateContent>
      </w:r>
    </w:p>
    <w:p w14:paraId="2AC19F89" w14:textId="77777777" w:rsidR="00163557" w:rsidRPr="0073668B" w:rsidRDefault="00163557" w:rsidP="00163557">
      <w:pPr>
        <w:rPr>
          <w:rFonts w:ascii="Arial" w:hAnsi="Arial" w:cs="Arial"/>
          <w:b/>
          <w:bCs/>
        </w:rPr>
      </w:pPr>
      <w:r w:rsidRPr="0073668B">
        <w:rPr>
          <w:rFonts w:ascii="Arial" w:hAnsi="Arial" w:cs="Arial"/>
          <w:b/>
          <w:bCs/>
        </w:rPr>
        <w:t>None</w:t>
      </w:r>
    </w:p>
    <w:p w14:paraId="6112146C" w14:textId="77777777" w:rsidR="00163557" w:rsidRPr="0073668B" w:rsidRDefault="00163557" w:rsidP="00163557">
      <w:pPr>
        <w:pStyle w:val="Default"/>
        <w:rPr>
          <w:rFonts w:ascii="Arial" w:hAnsi="Arial" w:cs="Arial"/>
          <w:sz w:val="36"/>
          <w:szCs w:val="36"/>
        </w:rPr>
      </w:pPr>
      <w:r w:rsidRPr="0073668B">
        <w:rPr>
          <w:rFonts w:ascii="Arial" w:hAnsi="Arial" w:cs="Arial"/>
          <w:sz w:val="36"/>
          <w:szCs w:val="36"/>
        </w:rPr>
        <w:t>Consultations</w:t>
      </w:r>
    </w:p>
    <w:p w14:paraId="0DA66248" w14:textId="77777777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C485C" wp14:editId="24A0B90E">
                <wp:simplePos x="0" y="0"/>
                <wp:positionH relativeFrom="column">
                  <wp:posOffset>23812</wp:posOffset>
                </wp:positionH>
                <wp:positionV relativeFrom="paragraph">
                  <wp:posOffset>143510</wp:posOffset>
                </wp:positionV>
                <wp:extent cx="5753100" cy="4445"/>
                <wp:effectExtent l="0" t="0" r="19050" b="336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88210" id="Straight Connector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1.3pt" to="45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hRxQEAAOIDAAAOAAAAZHJzL2Uyb0RvYy54bWysU8tu2zAQvBfoPxC816ISu2kEy0GRIL0U&#10;bdDHB9DU0iLAF0jWkv++S0qWg7YokKIXiuTu7M4MV9u70WhyhBCVsy2tV4wSsMJ1yh5a+v3b45t3&#10;lMTEbce1s9DSE0R6t3v9ajv4Bq5c73QHgWARG5vBt7RPyTdVFUUPhseV82AxKF0wPOExHKou8AGr&#10;G11dMfa2GlzofHACYsTbhylId6W+lCDSZykjJKJbitxSWUNZ93mtdlveHAL3vRIzDf4PLAxXFpsu&#10;pR544uRHUL+VMkoEF51MK+FM5aRUAooGVFOzX9R87bmHogXNiX6xKf6/suLT8d4+BbRh8LGJ/ilk&#10;FaMMJn+RHxmLWafFLBgTEXi5udlc1ww9FRhbr9eb7GV1wfoQ0wdwhuRNS7WyWQpv+PFjTFPqOSVf&#10;a0sGHKBbtmElLTqtukeldQ7GcNjf60COHJ/xhl2z9+XlsNuzNDxpixQuQsounTRMDb6AJKpD6vXU&#10;Ic8YLGW5EGBTPavQFrMzTCKFBThT+xtwzs9QKPP3EvCCKJ2dTQvYKOvCn2in8UxZTvlnBybd2YK9&#10;607liYs1OEjlneahz5P6/Fzgl19z9xMAAP//AwBQSwMEFAAGAAgAAAAhABFcdmvbAAAABwEAAA8A&#10;AABkcnMvZG93bnJldi54bWxMjr1OwzAUhXck3sG6SGzUbqIWksapAImNgRYk1M2J3SQkvo5spwlv&#10;z2WC8fzonK/YL3ZgF+ND51DCeiWAGayd7rCR8PH+cvcALESFWg0OjYRvE2BfXl8VKtduxoO5HGPD&#10;aARDriS0MY4556FujVVh5UaDlJ2dtyqS9A3XXs00bgeeCLHlVnVID60azXNr6v44WQmu+sxOT+sp&#10;HOavk3dvm/51I3opb2+Wxx2waJb4V4ZffEKHkpgqN6EObJCQ3lNRQpJsgVGciYyMiow0BV4W/D9/&#10;+QMAAP//AwBQSwECLQAUAAYACAAAACEAtoM4kv4AAADhAQAAEwAAAAAAAAAAAAAAAAAAAAAAW0Nv&#10;bnRlbnRfVHlwZXNdLnhtbFBLAQItABQABgAIAAAAIQA4/SH/1gAAAJQBAAALAAAAAAAAAAAAAAAA&#10;AC8BAABfcmVscy8ucmVsc1BLAQItABQABgAIAAAAIQB9ofhRxQEAAOIDAAAOAAAAAAAAAAAAAAAA&#10;AC4CAABkcnMvZTJvRG9jLnhtbFBLAQItABQABgAIAAAAIQARXHZr2wAAAAcBAAAPAAAAAAAAAAAA&#10;AAAAAB8EAABkcnMvZG93bnJldi54bWxQSwUGAAAAAAQABADzAAAAJwUAAAAA&#10;" strokecolor="#7030a0" strokeweight="1.5pt">
                <v:stroke joinstyle="miter"/>
              </v:line>
            </w:pict>
          </mc:Fallback>
        </mc:AlternateContent>
      </w:r>
    </w:p>
    <w:p w14:paraId="43151EFA" w14:textId="77777777" w:rsidR="00163557" w:rsidRPr="0073668B" w:rsidRDefault="00163557" w:rsidP="00163557">
      <w:pPr>
        <w:rPr>
          <w:rFonts w:ascii="Arial" w:hAnsi="Arial" w:cs="Arial"/>
          <w:b/>
          <w:bCs/>
        </w:rPr>
      </w:pPr>
      <w:r w:rsidRPr="0073668B">
        <w:rPr>
          <w:rFonts w:ascii="Arial" w:hAnsi="Arial" w:cs="Arial"/>
          <w:b/>
          <w:bCs/>
        </w:rPr>
        <w:t>None</w:t>
      </w:r>
    </w:p>
    <w:p w14:paraId="1C5226DA" w14:textId="77777777" w:rsidR="00163557" w:rsidRPr="0073668B" w:rsidRDefault="00163557" w:rsidP="00163557">
      <w:pPr>
        <w:rPr>
          <w:rFonts w:ascii="Arial" w:hAnsi="Arial" w:cs="Arial"/>
        </w:rPr>
      </w:pPr>
    </w:p>
    <w:p w14:paraId="16A93E5B" w14:textId="77777777" w:rsidR="00163557" w:rsidRPr="0073668B" w:rsidRDefault="00163557" w:rsidP="00163557">
      <w:pPr>
        <w:pStyle w:val="Default"/>
        <w:rPr>
          <w:rFonts w:ascii="Arial" w:hAnsi="Arial" w:cs="Arial"/>
          <w:sz w:val="36"/>
          <w:szCs w:val="36"/>
        </w:rPr>
      </w:pPr>
      <w:r w:rsidRPr="0073668B">
        <w:rPr>
          <w:rFonts w:ascii="Arial" w:hAnsi="Arial" w:cs="Arial"/>
          <w:sz w:val="36"/>
          <w:szCs w:val="36"/>
        </w:rPr>
        <w:t>Background Papers</w:t>
      </w:r>
    </w:p>
    <w:p w14:paraId="75C9F5A2" w14:textId="77777777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81A70" wp14:editId="174B180D">
                <wp:simplePos x="0" y="0"/>
                <wp:positionH relativeFrom="column">
                  <wp:posOffset>23812</wp:posOffset>
                </wp:positionH>
                <wp:positionV relativeFrom="paragraph">
                  <wp:posOffset>143510</wp:posOffset>
                </wp:positionV>
                <wp:extent cx="5753100" cy="4445"/>
                <wp:effectExtent l="0" t="0" r="19050" b="3365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E76F4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1.3pt" to="45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hRxQEAAOIDAAAOAAAAZHJzL2Uyb0RvYy54bWysU8tu2zAQvBfoPxC816ISu2kEy0GRIL0U&#10;bdDHB9DU0iLAF0jWkv++S0qWg7YokKIXiuTu7M4MV9u70WhyhBCVsy2tV4wSsMJ1yh5a+v3b45t3&#10;lMTEbce1s9DSE0R6t3v9ajv4Bq5c73QHgWARG5vBt7RPyTdVFUUPhseV82AxKF0wPOExHKou8AGr&#10;G11dMfa2GlzofHACYsTbhylId6W+lCDSZykjJKJbitxSWUNZ93mtdlveHAL3vRIzDf4PLAxXFpsu&#10;pR544uRHUL+VMkoEF51MK+FM5aRUAooGVFOzX9R87bmHogXNiX6xKf6/suLT8d4+BbRh8LGJ/ilk&#10;FaMMJn+RHxmLWafFLBgTEXi5udlc1ww9FRhbr9eb7GV1wfoQ0wdwhuRNS7WyWQpv+PFjTFPqOSVf&#10;a0sGHKBbtmElLTqtukeldQ7GcNjf60COHJ/xhl2z9+XlsNuzNDxpixQuQsounTRMDb6AJKpD6vXU&#10;Ic8YLGW5EGBTPavQFrMzTCKFBThT+xtwzs9QKPP3EvCCKJ2dTQvYKOvCn2in8UxZTvlnBybd2YK9&#10;607liYs1OEjlneahz5P6/Fzgl19z9xMAAP//AwBQSwMEFAAGAAgAAAAhABFcdmvbAAAABwEAAA8A&#10;AABkcnMvZG93bnJldi54bWxMjr1OwzAUhXck3sG6SGzUbqIWksapAImNgRYk1M2J3SQkvo5spwlv&#10;z2WC8fzonK/YL3ZgF+ND51DCeiWAGayd7rCR8PH+cvcALESFWg0OjYRvE2BfXl8VKtduxoO5HGPD&#10;aARDriS0MY4556FujVVh5UaDlJ2dtyqS9A3XXs00bgeeCLHlVnVID60azXNr6v44WQmu+sxOT+sp&#10;HOavk3dvm/51I3opb2+Wxx2waJb4V4ZffEKHkpgqN6EObJCQ3lNRQpJsgVGciYyMiow0BV4W/D9/&#10;+QMAAP//AwBQSwECLQAUAAYACAAAACEAtoM4kv4AAADhAQAAEwAAAAAAAAAAAAAAAAAAAAAAW0Nv&#10;bnRlbnRfVHlwZXNdLnhtbFBLAQItABQABgAIAAAAIQA4/SH/1gAAAJQBAAALAAAAAAAAAAAAAAAA&#10;AC8BAABfcmVscy8ucmVsc1BLAQItABQABgAIAAAAIQB9ofhRxQEAAOIDAAAOAAAAAAAAAAAAAAAA&#10;AC4CAABkcnMvZTJvRG9jLnhtbFBLAQItABQABgAIAAAAIQARXHZr2wAAAAcBAAAPAAAAAAAAAAAA&#10;AAAAAB8EAABkcnMvZG93bnJldi54bWxQSwUGAAAAAAQABADzAAAAJwUAAAAA&#10;" strokecolor="#7030a0" strokeweight="1.5pt">
                <v:stroke joinstyle="miter"/>
              </v:line>
            </w:pict>
          </mc:Fallback>
        </mc:AlternateContent>
      </w:r>
    </w:p>
    <w:p w14:paraId="4A3CB80D" w14:textId="0B56A058" w:rsidR="00163557" w:rsidRPr="002C741F" w:rsidRDefault="00163557" w:rsidP="002C741F">
      <w:pPr>
        <w:pStyle w:val="Para"/>
        <w:numPr>
          <w:ilvl w:val="0"/>
          <w:numId w:val="0"/>
        </w:numPr>
        <w:ind w:left="720" w:hanging="720"/>
        <w:rPr>
          <w:rFonts w:cs="Arial"/>
          <w:b/>
          <w:sz w:val="22"/>
          <w:szCs w:val="22"/>
        </w:rPr>
      </w:pPr>
      <w:r w:rsidRPr="0073668B">
        <w:rPr>
          <w:rFonts w:cs="Arial"/>
          <w:sz w:val="22"/>
          <w:szCs w:val="22"/>
        </w:rPr>
        <w:t xml:space="preserve">Have you used other documents to compile your report?  </w:t>
      </w:r>
      <w:r w:rsidR="00075C0B">
        <w:rPr>
          <w:rFonts w:cs="Arial"/>
          <w:b/>
          <w:sz w:val="22"/>
          <w:szCs w:val="22"/>
        </w:rPr>
        <w:t>Yes</w:t>
      </w:r>
      <w:r w:rsidR="00075C0B">
        <w:rPr>
          <w:rFonts w:cs="Arial"/>
          <w:b/>
          <w:sz w:val="22"/>
          <w:szCs w:val="22"/>
        </w:rPr>
        <w:br/>
        <w:t xml:space="preserve">1. City Regional Deal Stirling &amp; Clackmannanshire Financial Plan </w:t>
      </w:r>
      <w:r w:rsidR="002C741F">
        <w:rPr>
          <w:rFonts w:cs="Arial"/>
          <w:b/>
          <w:sz w:val="22"/>
          <w:szCs w:val="22"/>
        </w:rPr>
        <w:t xml:space="preserve">– </w:t>
      </w:r>
      <w:r w:rsidR="002C741F" w:rsidRPr="002C741F">
        <w:rPr>
          <w:rFonts w:cs="Arial"/>
          <w:bCs/>
          <w:sz w:val="22"/>
          <w:szCs w:val="22"/>
        </w:rPr>
        <w:t xml:space="preserve">Financial Protocols Section 12. </w:t>
      </w:r>
      <w:r w:rsidR="00075C0B" w:rsidRPr="002C741F">
        <w:rPr>
          <w:rFonts w:cs="Arial"/>
          <w:bCs/>
          <w:sz w:val="22"/>
          <w:szCs w:val="22"/>
        </w:rPr>
        <w:br/>
      </w:r>
    </w:p>
    <w:p w14:paraId="166D99B3" w14:textId="77777777" w:rsidR="00163557" w:rsidRPr="0073668B" w:rsidRDefault="00163557" w:rsidP="00163557">
      <w:pPr>
        <w:pStyle w:val="Default"/>
        <w:rPr>
          <w:rFonts w:ascii="Arial" w:hAnsi="Arial" w:cs="Arial"/>
          <w:sz w:val="22"/>
          <w:szCs w:val="22"/>
        </w:rPr>
      </w:pPr>
    </w:p>
    <w:p w14:paraId="05AE2CBE" w14:textId="77777777" w:rsidR="00163557" w:rsidRPr="0073668B" w:rsidRDefault="00163557" w:rsidP="00163557">
      <w:pPr>
        <w:pStyle w:val="Default"/>
        <w:rPr>
          <w:rFonts w:ascii="Arial" w:hAnsi="Arial" w:cs="Arial"/>
          <w:sz w:val="36"/>
          <w:szCs w:val="36"/>
        </w:rPr>
      </w:pPr>
      <w:r w:rsidRPr="0073668B">
        <w:rPr>
          <w:rFonts w:ascii="Arial" w:hAnsi="Arial" w:cs="Arial"/>
          <w:sz w:val="36"/>
          <w:szCs w:val="36"/>
        </w:rPr>
        <w:t>Appendices</w:t>
      </w:r>
    </w:p>
    <w:p w14:paraId="05F717CB" w14:textId="77777777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66AA3" wp14:editId="4095C6BB">
                <wp:simplePos x="0" y="0"/>
                <wp:positionH relativeFrom="column">
                  <wp:posOffset>23812</wp:posOffset>
                </wp:positionH>
                <wp:positionV relativeFrom="paragraph">
                  <wp:posOffset>143510</wp:posOffset>
                </wp:positionV>
                <wp:extent cx="5753100" cy="4445"/>
                <wp:effectExtent l="0" t="0" r="19050" b="336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7C2F6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1.3pt" to="45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hRxQEAAOIDAAAOAAAAZHJzL2Uyb0RvYy54bWysU8tu2zAQvBfoPxC816ISu2kEy0GRIL0U&#10;bdDHB9DU0iLAF0jWkv++S0qWg7YokKIXiuTu7M4MV9u70WhyhBCVsy2tV4wSsMJ1yh5a+v3b45t3&#10;lMTEbce1s9DSE0R6t3v9ajv4Bq5c73QHgWARG5vBt7RPyTdVFUUPhseV82AxKF0wPOExHKou8AGr&#10;G11dMfa2GlzofHACYsTbhylId6W+lCDSZykjJKJbitxSWUNZ93mtdlveHAL3vRIzDf4PLAxXFpsu&#10;pR544uRHUL+VMkoEF51MK+FM5aRUAooGVFOzX9R87bmHogXNiX6xKf6/suLT8d4+BbRh8LGJ/ilk&#10;FaMMJn+RHxmLWafFLBgTEXi5udlc1ww9FRhbr9eb7GV1wfoQ0wdwhuRNS7WyWQpv+PFjTFPqOSVf&#10;a0sGHKBbtmElLTqtukeldQ7GcNjf60COHJ/xhl2z9+XlsNuzNDxpixQuQsounTRMDb6AJKpD6vXU&#10;Ic8YLGW5EGBTPavQFrMzTCKFBThT+xtwzs9QKPP3EvCCKJ2dTQvYKOvCn2in8UxZTvlnBybd2YK9&#10;607liYs1OEjlneahz5P6/Fzgl19z9xMAAP//AwBQSwMEFAAGAAgAAAAhABFcdmvbAAAABwEAAA8A&#10;AABkcnMvZG93bnJldi54bWxMjr1OwzAUhXck3sG6SGzUbqIWksapAImNgRYk1M2J3SQkvo5spwlv&#10;z2WC8fzonK/YL3ZgF+ND51DCeiWAGayd7rCR8PH+cvcALESFWg0OjYRvE2BfXl8VKtduxoO5HGPD&#10;aARDriS0MY4556FujVVh5UaDlJ2dtyqS9A3XXs00bgeeCLHlVnVID60azXNr6v44WQmu+sxOT+sp&#10;HOavk3dvm/51I3opb2+Wxx2waJb4V4ZffEKHkpgqN6EObJCQ3lNRQpJsgVGciYyMiow0BV4W/D9/&#10;+QMAAP//AwBQSwECLQAUAAYACAAAACEAtoM4kv4AAADhAQAAEwAAAAAAAAAAAAAAAAAAAAAAW0Nv&#10;bnRlbnRfVHlwZXNdLnhtbFBLAQItABQABgAIAAAAIQA4/SH/1gAAAJQBAAALAAAAAAAAAAAAAAAA&#10;AC8BAABfcmVscy8ucmVsc1BLAQItABQABgAIAAAAIQB9ofhRxQEAAOIDAAAOAAAAAAAAAAAAAAAA&#10;AC4CAABkcnMvZTJvRG9jLnhtbFBLAQItABQABgAIAAAAIQARXHZr2wAAAAcBAAAPAAAAAAAAAAAA&#10;AAAAAB8EAABkcnMvZG93bnJldi54bWxQSwUGAAAAAAQABADzAAAAJwUAAAAA&#10;" strokecolor="#7030a0" strokeweight="1.5pt">
                <v:stroke joinstyle="miter"/>
              </v:line>
            </w:pict>
          </mc:Fallback>
        </mc:AlternateContent>
      </w:r>
    </w:p>
    <w:p w14:paraId="73588502" w14:textId="50F2F67F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</w:rPr>
        <w:t>Please list any appendices attached to this report.  If there are no appendices, please state "none".</w:t>
      </w:r>
      <w:r w:rsidR="00B9395E">
        <w:rPr>
          <w:rFonts w:ascii="Arial" w:hAnsi="Arial" w:cs="Arial"/>
        </w:rPr>
        <w:br/>
      </w:r>
      <w:r w:rsidR="002C741F">
        <w:rPr>
          <w:rFonts w:ascii="Arial" w:hAnsi="Arial" w:cs="Arial"/>
        </w:rPr>
        <w:br/>
      </w:r>
      <w:r w:rsidR="00CF6007" w:rsidRPr="00B9395E">
        <w:rPr>
          <w:rFonts w:ascii="Arial" w:hAnsi="Arial" w:cs="Arial"/>
          <w:b/>
          <w:bCs/>
        </w:rPr>
        <w:t>Appendix 1</w:t>
      </w:r>
      <w:r w:rsidR="004D52ED">
        <w:rPr>
          <w:rFonts w:ascii="Arial" w:hAnsi="Arial" w:cs="Arial"/>
          <w:b/>
          <w:bCs/>
        </w:rPr>
        <w:t>a</w:t>
      </w:r>
      <w:r w:rsidR="00CF6007">
        <w:rPr>
          <w:rFonts w:ascii="Arial" w:hAnsi="Arial" w:cs="Arial"/>
        </w:rPr>
        <w:t xml:space="preserve"> </w:t>
      </w:r>
      <w:r w:rsidR="00CF6007">
        <w:rPr>
          <w:rFonts w:ascii="Arial" w:hAnsi="Arial" w:cs="Arial"/>
        </w:rPr>
        <w:t>–</w:t>
      </w:r>
      <w:r w:rsidR="00CF6007">
        <w:rPr>
          <w:rFonts w:ascii="Arial" w:hAnsi="Arial" w:cs="Arial"/>
        </w:rPr>
        <w:t xml:space="preserve"> </w:t>
      </w:r>
      <w:r w:rsidR="004D52ED">
        <w:rPr>
          <w:rFonts w:ascii="Arial" w:hAnsi="Arial" w:cs="Arial"/>
        </w:rPr>
        <w:t>Implementation Plan</w:t>
      </w:r>
      <w:r w:rsidR="00C53FDA">
        <w:rPr>
          <w:rFonts w:ascii="Arial" w:hAnsi="Arial" w:cs="Arial"/>
        </w:rPr>
        <w:t>:</w:t>
      </w:r>
      <w:r w:rsidR="004D52ED">
        <w:rPr>
          <w:rFonts w:ascii="Arial" w:hAnsi="Arial" w:cs="Arial"/>
        </w:rPr>
        <w:t xml:space="preserve"> Explanatory Note </w:t>
      </w:r>
      <w:r w:rsidR="004D52ED">
        <w:rPr>
          <w:rFonts w:ascii="Arial" w:hAnsi="Arial" w:cs="Arial"/>
        </w:rPr>
        <w:br/>
      </w:r>
      <w:r w:rsidR="004D52ED" w:rsidRPr="004D52ED">
        <w:rPr>
          <w:rFonts w:ascii="Arial" w:hAnsi="Arial" w:cs="Arial"/>
          <w:b/>
          <w:bCs/>
        </w:rPr>
        <w:t>Appendix 1b</w:t>
      </w:r>
      <w:r w:rsidR="004D52ED">
        <w:rPr>
          <w:rFonts w:ascii="Arial" w:hAnsi="Arial" w:cs="Arial"/>
        </w:rPr>
        <w:t xml:space="preserve"> </w:t>
      </w:r>
      <w:r w:rsidR="00CF6007">
        <w:rPr>
          <w:rFonts w:ascii="Arial" w:hAnsi="Arial" w:cs="Arial"/>
        </w:rPr>
        <w:t>City Regional Deal Implementation Plan 2024-2025</w:t>
      </w:r>
      <w:r w:rsidR="002C741F">
        <w:rPr>
          <w:rFonts w:ascii="Arial" w:hAnsi="Arial" w:cs="Arial"/>
        </w:rPr>
        <w:br/>
      </w:r>
      <w:r w:rsidR="002C741F" w:rsidRPr="00B9395E">
        <w:rPr>
          <w:rFonts w:ascii="Arial" w:hAnsi="Arial" w:cs="Arial"/>
          <w:b/>
          <w:bCs/>
        </w:rPr>
        <w:t xml:space="preserve">Appendix </w:t>
      </w:r>
      <w:r w:rsidR="00CF6007" w:rsidRPr="00B9395E">
        <w:rPr>
          <w:rFonts w:ascii="Arial" w:hAnsi="Arial" w:cs="Arial"/>
          <w:b/>
          <w:bCs/>
        </w:rPr>
        <w:t>2</w:t>
      </w:r>
      <w:r w:rsidR="002C741F">
        <w:rPr>
          <w:rFonts w:ascii="Arial" w:hAnsi="Arial" w:cs="Arial"/>
        </w:rPr>
        <w:t xml:space="preserve"> – </w:t>
      </w:r>
      <w:r w:rsidR="00F350F3">
        <w:rPr>
          <w:rFonts w:ascii="Arial" w:hAnsi="Arial" w:cs="Arial"/>
        </w:rPr>
        <w:t>Associated Risks</w:t>
      </w:r>
    </w:p>
    <w:p w14:paraId="658EDD62" w14:textId="77777777" w:rsidR="00AC0B93" w:rsidRDefault="00AC0B93" w:rsidP="00163557">
      <w:pPr>
        <w:pStyle w:val="Default"/>
        <w:rPr>
          <w:rFonts w:ascii="Arial" w:hAnsi="Arial" w:cs="Arial"/>
          <w:sz w:val="36"/>
          <w:szCs w:val="36"/>
        </w:rPr>
      </w:pPr>
    </w:p>
    <w:p w14:paraId="285AF617" w14:textId="77777777" w:rsidR="00AC0B93" w:rsidRDefault="00AC0B93" w:rsidP="00163557">
      <w:pPr>
        <w:pStyle w:val="Default"/>
        <w:rPr>
          <w:rFonts w:ascii="Arial" w:hAnsi="Arial" w:cs="Arial"/>
          <w:sz w:val="36"/>
          <w:szCs w:val="36"/>
        </w:rPr>
      </w:pPr>
    </w:p>
    <w:p w14:paraId="381B2255" w14:textId="77777777" w:rsidR="00AC0B93" w:rsidRDefault="00AC0B93" w:rsidP="00163557">
      <w:pPr>
        <w:pStyle w:val="Default"/>
        <w:rPr>
          <w:rFonts w:ascii="Arial" w:hAnsi="Arial" w:cs="Arial"/>
          <w:sz w:val="36"/>
          <w:szCs w:val="36"/>
        </w:rPr>
      </w:pPr>
    </w:p>
    <w:p w14:paraId="0DAB2909" w14:textId="449F8E19" w:rsidR="00163557" w:rsidRPr="0073668B" w:rsidRDefault="00163557" w:rsidP="00163557">
      <w:pPr>
        <w:pStyle w:val="Default"/>
        <w:rPr>
          <w:rFonts w:ascii="Arial" w:hAnsi="Arial" w:cs="Arial"/>
          <w:sz w:val="36"/>
          <w:szCs w:val="36"/>
        </w:rPr>
      </w:pPr>
      <w:r w:rsidRPr="0073668B">
        <w:rPr>
          <w:rFonts w:ascii="Arial" w:hAnsi="Arial" w:cs="Arial"/>
          <w:sz w:val="36"/>
          <w:szCs w:val="36"/>
        </w:rPr>
        <w:t>Approved by:</w:t>
      </w:r>
    </w:p>
    <w:p w14:paraId="7A5203A6" w14:textId="77777777" w:rsidR="00163557" w:rsidRPr="0073668B" w:rsidRDefault="00163557" w:rsidP="00163557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5D3C4" wp14:editId="0DC9EC42">
                <wp:simplePos x="0" y="0"/>
                <wp:positionH relativeFrom="column">
                  <wp:posOffset>23812</wp:posOffset>
                </wp:positionH>
                <wp:positionV relativeFrom="paragraph">
                  <wp:posOffset>143510</wp:posOffset>
                </wp:positionV>
                <wp:extent cx="5753100" cy="4445"/>
                <wp:effectExtent l="0" t="0" r="19050" b="3365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A9BA6" id="Straight Connector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1.3pt" to="45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hRxQEAAOIDAAAOAAAAZHJzL2Uyb0RvYy54bWysU8tu2zAQvBfoPxC816ISu2kEy0GRIL0U&#10;bdDHB9DU0iLAF0jWkv++S0qWg7YokKIXiuTu7M4MV9u70WhyhBCVsy2tV4wSsMJ1yh5a+v3b45t3&#10;lMTEbce1s9DSE0R6t3v9ajv4Bq5c73QHgWARG5vBt7RPyTdVFUUPhseV82AxKF0wPOExHKou8AGr&#10;G11dMfa2GlzofHACYsTbhylId6W+lCDSZykjJKJbitxSWUNZ93mtdlveHAL3vRIzDf4PLAxXFpsu&#10;pR544uRHUL+VMkoEF51MK+FM5aRUAooGVFOzX9R87bmHogXNiX6xKf6/suLT8d4+BbRh8LGJ/ilk&#10;FaMMJn+RHxmLWafFLBgTEXi5udlc1ww9FRhbr9eb7GV1wfoQ0wdwhuRNS7WyWQpv+PFjTFPqOSVf&#10;a0sGHKBbtmElLTqtukeldQ7GcNjf60COHJ/xhl2z9+XlsNuzNDxpixQuQsounTRMDb6AJKpD6vXU&#10;Ic8YLGW5EGBTPavQFrMzTCKFBThT+xtwzs9QKPP3EvCCKJ2dTQvYKOvCn2in8UxZTvlnBybd2YK9&#10;607liYs1OEjlneahz5P6/Fzgl19z9xMAAP//AwBQSwMEFAAGAAgAAAAhABFcdmvbAAAABwEAAA8A&#10;AABkcnMvZG93bnJldi54bWxMjr1OwzAUhXck3sG6SGzUbqIWksapAImNgRYk1M2J3SQkvo5spwlv&#10;z2WC8fzonK/YL3ZgF+ND51DCeiWAGayd7rCR8PH+cvcALESFWg0OjYRvE2BfXl8VKtduxoO5HGPD&#10;aARDriS0MY4556FujVVh5UaDlJ2dtyqS9A3XXs00bgeeCLHlVnVID60azXNr6v44WQmu+sxOT+sp&#10;HOavk3dvm/51I3opb2+Wxx2waJb4V4ZffEKHkpgqN6EObJCQ3lNRQpJsgVGciYyMiow0BV4W/D9/&#10;+QMAAP//AwBQSwECLQAUAAYACAAAACEAtoM4kv4AAADhAQAAEwAAAAAAAAAAAAAAAAAAAAAAW0Nv&#10;bnRlbnRfVHlwZXNdLnhtbFBLAQItABQABgAIAAAAIQA4/SH/1gAAAJQBAAALAAAAAAAAAAAAAAAA&#10;AC8BAABfcmVscy8ucmVsc1BLAQItABQABgAIAAAAIQB9ofhRxQEAAOIDAAAOAAAAAAAAAAAAAAAA&#10;AC4CAABkcnMvZTJvRG9jLnhtbFBLAQItABQABgAIAAAAIQARXHZr2wAAAAcBAAAPAAAAAAAAAAAA&#10;AAAAAB8EAABkcnMvZG93bnJldi54bWxQSwUGAAAAAAQABADzAAAAJwUAAAAA&#10;" strokecolor="#7030a0" strokeweight="1.5pt">
                <v:stroke joinstyle="miter"/>
              </v:line>
            </w:pict>
          </mc:Fallback>
        </mc:AlternateContent>
      </w:r>
    </w:p>
    <w:p w14:paraId="4F81F71A" w14:textId="77777777" w:rsidR="00B9395E" w:rsidRDefault="002C741F" w:rsidP="00163557">
      <w:pPr>
        <w:rPr>
          <w:rFonts w:ascii="Arial" w:hAnsi="Arial" w:cs="Arial"/>
        </w:rPr>
      </w:pPr>
      <w:r>
        <w:rPr>
          <w:rFonts w:ascii="Arial" w:hAnsi="Arial" w:cs="Arial"/>
          <w:b/>
        </w:rPr>
        <w:t>Brian Roberts</w:t>
      </w:r>
      <w:r w:rsidR="00163557" w:rsidRPr="0073668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Chief Operating Officer, Stirling Council</w:t>
      </w:r>
      <w:r w:rsidR="00163557" w:rsidRPr="00736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163557" w:rsidRPr="0073668B">
        <w:rPr>
          <w:rFonts w:ascii="Arial" w:hAnsi="Arial" w:cs="Arial"/>
        </w:rPr>
        <w:t xml:space="preserve">Email address: </w:t>
      </w:r>
      <w:hyperlink r:id="rId8" w:history="1">
        <w:r w:rsidRPr="00654D05">
          <w:rPr>
            <w:rStyle w:val="Hyperlink"/>
            <w:rFonts w:ascii="Arial" w:hAnsi="Arial" w:cs="Arial"/>
          </w:rPr>
          <w:t>robertsb@stirling.gov.uk</w:t>
        </w:r>
      </w:hyperlink>
      <w:r>
        <w:rPr>
          <w:rFonts w:ascii="Arial" w:hAnsi="Arial" w:cs="Arial"/>
        </w:rPr>
        <w:t xml:space="preserve"> </w:t>
      </w:r>
    </w:p>
    <w:p w14:paraId="042363ED" w14:textId="0400FB23" w:rsidR="00B9395E" w:rsidRDefault="00B9395E" w:rsidP="00B9395E">
      <w:pPr>
        <w:rPr>
          <w:rFonts w:ascii="Arial" w:hAnsi="Arial" w:cs="Arial"/>
        </w:rPr>
      </w:pPr>
      <w:r w:rsidRPr="005F466E">
        <w:rPr>
          <w:rFonts w:ascii="Arial" w:hAnsi="Arial" w:cs="Arial"/>
          <w:b/>
          <w:bCs/>
        </w:rPr>
        <w:t>Kevin Wells</w:t>
      </w:r>
      <w:r w:rsidRPr="005F466E">
        <w:rPr>
          <w:rFonts w:ascii="Arial" w:hAnsi="Arial" w:cs="Arial"/>
        </w:rPr>
        <w:t xml:space="preserve">, </w:t>
      </w:r>
      <w:r w:rsidR="00AC0B93">
        <w:rPr>
          <w:rFonts w:ascii="Arial" w:hAnsi="Arial" w:cs="Arial"/>
        </w:rPr>
        <w:t>Strategic</w:t>
      </w:r>
      <w:r w:rsidR="00C53FDA">
        <w:rPr>
          <w:rFonts w:ascii="Arial" w:hAnsi="Arial" w:cs="Arial"/>
        </w:rPr>
        <w:t xml:space="preserve"> Director: Place</w:t>
      </w:r>
      <w:r w:rsidRPr="005F466E">
        <w:rPr>
          <w:rFonts w:ascii="Arial" w:hAnsi="Arial" w:cs="Arial"/>
        </w:rPr>
        <w:t>, Clackmannanshire Council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Email address: </w:t>
      </w:r>
      <w:hyperlink r:id="rId9" w:history="1">
        <w:r w:rsidRPr="00654D05">
          <w:rPr>
            <w:rStyle w:val="Hyperlink"/>
            <w:rFonts w:ascii="Arial" w:hAnsi="Arial" w:cs="Arial"/>
          </w:rPr>
          <w:t>kwells@clacks.gov.uk</w:t>
        </w:r>
      </w:hyperlink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5F466E">
        <w:rPr>
          <w:rFonts w:ascii="Arial" w:hAnsi="Arial" w:cs="Arial"/>
          <w:b/>
          <w:bCs/>
        </w:rPr>
        <w:t>John Craig</w:t>
      </w:r>
      <w:r>
        <w:rPr>
          <w:rFonts w:ascii="Arial" w:hAnsi="Arial" w:cs="Arial"/>
        </w:rPr>
        <w:t xml:space="preserve">, </w:t>
      </w:r>
      <w:r w:rsidRPr="005F466E">
        <w:rPr>
          <w:rFonts w:ascii="Arial" w:hAnsi="Arial" w:cs="Arial"/>
        </w:rPr>
        <w:t>Head of the City Region and Growth Deal Programme</w:t>
      </w:r>
      <w:r w:rsidR="00C53FDA">
        <w:rPr>
          <w:rFonts w:ascii="Arial" w:hAnsi="Arial" w:cs="Arial"/>
        </w:rPr>
        <w:t>, University of Stirling</w:t>
      </w:r>
      <w:r w:rsidR="00C53FDA">
        <w:rPr>
          <w:rFonts w:ascii="Arial" w:hAnsi="Arial" w:cs="Arial"/>
        </w:rPr>
        <w:br/>
      </w:r>
      <w:r>
        <w:rPr>
          <w:rFonts w:ascii="Arial" w:hAnsi="Arial" w:cs="Arial"/>
        </w:rPr>
        <w:t xml:space="preserve">Email address: </w:t>
      </w:r>
      <w:hyperlink r:id="rId10" w:history="1">
        <w:r w:rsidRPr="00654D05">
          <w:rPr>
            <w:rStyle w:val="Hyperlink"/>
            <w:rFonts w:ascii="Arial" w:hAnsi="Arial" w:cs="Arial"/>
          </w:rPr>
          <w:t>j.c.craig@stir.ac.uk</w:t>
        </w:r>
      </w:hyperlink>
      <w:r>
        <w:rPr>
          <w:rFonts w:ascii="Arial" w:hAnsi="Arial" w:cs="Arial"/>
        </w:rPr>
        <w:t xml:space="preserve"> </w:t>
      </w:r>
    </w:p>
    <w:p w14:paraId="3762FF27" w14:textId="6B465478" w:rsidR="002C741F" w:rsidRDefault="00B9395E" w:rsidP="00163557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F6007"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0F8632D" w14:textId="15D792B3" w:rsidR="004D52ED" w:rsidRPr="00F87126" w:rsidRDefault="002C741F" w:rsidP="004D52ED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D52ED" w:rsidRPr="00F350F3">
        <w:rPr>
          <w:rFonts w:ascii="Arial" w:hAnsi="Arial" w:cs="Arial"/>
          <w:sz w:val="36"/>
          <w:szCs w:val="36"/>
        </w:rPr>
        <w:t xml:space="preserve">Appendix </w:t>
      </w:r>
      <w:r w:rsidR="004D52ED">
        <w:rPr>
          <w:rFonts w:ascii="Arial" w:hAnsi="Arial" w:cs="Arial"/>
          <w:sz w:val="36"/>
          <w:szCs w:val="36"/>
        </w:rPr>
        <w:t>1a</w:t>
      </w:r>
      <w:r w:rsidR="004D52ED" w:rsidRPr="00F350F3">
        <w:rPr>
          <w:rFonts w:ascii="Arial" w:hAnsi="Arial" w:cs="Arial"/>
          <w:sz w:val="36"/>
          <w:szCs w:val="36"/>
        </w:rPr>
        <w:t xml:space="preserve"> </w:t>
      </w:r>
      <w:r w:rsidR="004D52ED">
        <w:rPr>
          <w:rFonts w:ascii="Arial" w:hAnsi="Arial" w:cs="Arial"/>
          <w:sz w:val="36"/>
          <w:szCs w:val="36"/>
        </w:rPr>
        <w:t>–</w:t>
      </w:r>
      <w:r w:rsidR="004D52ED" w:rsidRPr="00F350F3">
        <w:rPr>
          <w:rFonts w:ascii="Arial" w:hAnsi="Arial" w:cs="Arial"/>
          <w:sz w:val="36"/>
          <w:szCs w:val="36"/>
        </w:rPr>
        <w:t xml:space="preserve"> </w:t>
      </w:r>
      <w:r w:rsidR="004D52ED">
        <w:rPr>
          <w:rFonts w:ascii="Arial" w:hAnsi="Arial" w:cs="Arial"/>
          <w:sz w:val="36"/>
          <w:szCs w:val="36"/>
        </w:rPr>
        <w:t>Implementation Plan: Explanatory Note</w:t>
      </w:r>
    </w:p>
    <w:p w14:paraId="44019482" w14:textId="77777777" w:rsidR="004D52ED" w:rsidRPr="0073668B" w:rsidRDefault="004D52ED" w:rsidP="004D52ED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1BC7CD" wp14:editId="10CCC5F0">
                <wp:simplePos x="0" y="0"/>
                <wp:positionH relativeFrom="column">
                  <wp:posOffset>23812</wp:posOffset>
                </wp:positionH>
                <wp:positionV relativeFrom="paragraph">
                  <wp:posOffset>143510</wp:posOffset>
                </wp:positionV>
                <wp:extent cx="5753100" cy="4445"/>
                <wp:effectExtent l="0" t="0" r="19050" b="33655"/>
                <wp:wrapNone/>
                <wp:docPr id="1843860752" name="Straight Connector 1843860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1C133" id="Straight Connector 184386075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1.3pt" to="45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hRxQEAAOIDAAAOAAAAZHJzL2Uyb0RvYy54bWysU8tu2zAQvBfoPxC816ISu2kEy0GRIL0U&#10;bdDHB9DU0iLAF0jWkv++S0qWg7YokKIXiuTu7M4MV9u70WhyhBCVsy2tV4wSsMJ1yh5a+v3b45t3&#10;lMTEbce1s9DSE0R6t3v9ajv4Bq5c73QHgWARG5vBt7RPyTdVFUUPhseV82AxKF0wPOExHKou8AGr&#10;G11dMfa2GlzofHACYsTbhylId6W+lCDSZykjJKJbitxSWUNZ93mtdlveHAL3vRIzDf4PLAxXFpsu&#10;pR544uRHUL+VMkoEF51MK+FM5aRUAooGVFOzX9R87bmHogXNiX6xKf6/suLT8d4+BbRh8LGJ/ilk&#10;FaMMJn+RHxmLWafFLBgTEXi5udlc1ww9FRhbr9eb7GV1wfoQ0wdwhuRNS7WyWQpv+PFjTFPqOSVf&#10;a0sGHKBbtmElLTqtukeldQ7GcNjf60COHJ/xhl2z9+XlsNuzNDxpixQuQsounTRMDb6AJKpD6vXU&#10;Ic8YLGW5EGBTPavQFrMzTCKFBThT+xtwzs9QKPP3EvCCKJ2dTQvYKOvCn2in8UxZTvlnBybd2YK9&#10;607liYs1OEjlneahz5P6/Fzgl19z9xMAAP//AwBQSwMEFAAGAAgAAAAhABFcdmvbAAAABwEAAA8A&#10;AABkcnMvZG93bnJldi54bWxMjr1OwzAUhXck3sG6SGzUbqIWksapAImNgRYk1M2J3SQkvo5spwlv&#10;z2WC8fzonK/YL3ZgF+ND51DCeiWAGayd7rCR8PH+cvcALESFWg0OjYRvE2BfXl8VKtduxoO5HGPD&#10;aARDriS0MY4556FujVVh5UaDlJ2dtyqS9A3XXs00bgeeCLHlVnVID60azXNr6v44WQmu+sxOT+sp&#10;HOavk3dvm/51I3opb2+Wxx2waJb4V4ZffEKHkpgqN6EObJCQ3lNRQpJsgVGciYyMiow0BV4W/D9/&#10;+QMAAP//AwBQSwECLQAUAAYACAAAACEAtoM4kv4AAADhAQAAEwAAAAAAAAAAAAAAAAAAAAAAW0Nv&#10;bnRlbnRfVHlwZXNdLnhtbFBLAQItABQABgAIAAAAIQA4/SH/1gAAAJQBAAALAAAAAAAAAAAAAAAA&#10;AC8BAABfcmVscy8ucmVsc1BLAQItABQABgAIAAAAIQB9ofhRxQEAAOIDAAAOAAAAAAAAAAAAAAAA&#10;AC4CAABkcnMvZTJvRG9jLnhtbFBLAQItABQABgAIAAAAIQARXHZr2wAAAAcBAAAPAAAAAAAAAAAA&#10;AAAAAB8EAABkcnMvZG93bnJldi54bWxQSwUGAAAAAAQABADzAAAAJwUAAAAA&#10;" strokecolor="#7030a0" strokeweight="1.5pt">
                <v:stroke joinstyle="miter"/>
              </v:line>
            </w:pict>
          </mc:Fallback>
        </mc:AlternateContent>
      </w:r>
    </w:p>
    <w:p w14:paraId="142EF169" w14:textId="500F6E25" w:rsidR="0015086F" w:rsidRDefault="004D52ED" w:rsidP="0015086F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Implementation Plan seeks to outline a realistic plan for how allocated City Regional Deal funding will be spent by all three partners</w:t>
      </w:r>
      <w:r w:rsidR="00C53FDA">
        <w:rPr>
          <w:rFonts w:ascii="Arial" w:hAnsi="Arial" w:cs="Arial"/>
        </w:rPr>
        <w:t xml:space="preserve"> of the </w:t>
      </w:r>
      <w:proofErr w:type="gramStart"/>
      <w:r w:rsidR="00C53FDA">
        <w:rPr>
          <w:rFonts w:ascii="Arial" w:hAnsi="Arial" w:cs="Arial"/>
        </w:rPr>
        <w:t>Deal</w:t>
      </w:r>
      <w:r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Stirling Council, Clackmannanshire Council and The University of Stirling. It also acts as a reference point for partners to draw down funding, </w:t>
      </w:r>
      <w:r w:rsidR="00C53FDA">
        <w:rPr>
          <w:rFonts w:ascii="Arial" w:hAnsi="Arial" w:cs="Arial"/>
        </w:rPr>
        <w:t>as costs are accrued through the</w:t>
      </w:r>
      <w:r>
        <w:rPr>
          <w:rFonts w:ascii="Arial" w:hAnsi="Arial" w:cs="Arial"/>
        </w:rPr>
        <w:t xml:space="preserve"> </w:t>
      </w:r>
      <w:r w:rsidR="00C53FDA">
        <w:rPr>
          <w:rFonts w:ascii="Arial" w:hAnsi="Arial" w:cs="Arial"/>
        </w:rPr>
        <w:t xml:space="preserve">delivery of the </w:t>
      </w:r>
      <w:r>
        <w:rPr>
          <w:rFonts w:ascii="Arial" w:hAnsi="Arial" w:cs="Arial"/>
        </w:rPr>
        <w:t xml:space="preserve">project activity </w:t>
      </w:r>
      <w:r w:rsidR="00C53FDA">
        <w:rPr>
          <w:rFonts w:ascii="Arial" w:hAnsi="Arial" w:cs="Arial"/>
        </w:rPr>
        <w:t xml:space="preserve">shown.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15086F" w:rsidRPr="00EA4D1A">
        <w:rPr>
          <w:rFonts w:ascii="Arial" w:hAnsi="Arial" w:cs="Arial"/>
          <w:b/>
          <w:bCs/>
        </w:rPr>
        <w:t>The Implementation Plan is c</w:t>
      </w:r>
      <w:r w:rsidRPr="00EA4D1A">
        <w:rPr>
          <w:rFonts w:ascii="Arial" w:hAnsi="Arial" w:cs="Arial"/>
          <w:b/>
          <w:bCs/>
        </w:rPr>
        <w:t>omprised of two related but distinct parts</w:t>
      </w:r>
      <w:r w:rsidR="0015086F">
        <w:rPr>
          <w:rFonts w:ascii="Arial" w:hAnsi="Arial" w:cs="Arial"/>
        </w:rPr>
        <w:t xml:space="preserve">: </w:t>
      </w:r>
      <w:r w:rsidR="0015086F">
        <w:rPr>
          <w:rFonts w:ascii="Arial" w:hAnsi="Arial" w:cs="Arial"/>
        </w:rPr>
        <w:br/>
      </w:r>
      <w:r w:rsidR="0015086F">
        <w:rPr>
          <w:rFonts w:ascii="Arial" w:hAnsi="Arial" w:cs="Arial"/>
        </w:rPr>
        <w:br/>
        <w:t xml:space="preserve">1. Information relating to </w:t>
      </w:r>
      <w:r w:rsidRPr="0015086F">
        <w:rPr>
          <w:rFonts w:ascii="Arial" w:hAnsi="Arial" w:cs="Arial"/>
          <w:b/>
          <w:bCs/>
        </w:rPr>
        <w:t>Project Activity</w:t>
      </w:r>
      <w:r w:rsidR="0015086F" w:rsidRPr="0015086F">
        <w:rPr>
          <w:rFonts w:ascii="Arial" w:hAnsi="Arial" w:cs="Arial"/>
        </w:rPr>
        <w:t xml:space="preserve"> for both Capital and Revenue projects</w:t>
      </w:r>
      <w:r w:rsidR="0015086F">
        <w:rPr>
          <w:rFonts w:ascii="Arial" w:hAnsi="Arial" w:cs="Arial"/>
        </w:rPr>
        <w:t xml:space="preserve">, which outlines where a particular project is in its business case development stage as well as outlining key milestones planned for delivery. </w:t>
      </w:r>
    </w:p>
    <w:p w14:paraId="0303860D" w14:textId="337CF288" w:rsidR="004D52ED" w:rsidRDefault="0015086F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The </w:t>
      </w:r>
      <w:r w:rsidRPr="00DE628B">
        <w:rPr>
          <w:rFonts w:ascii="Arial" w:hAnsi="Arial" w:cs="Arial"/>
          <w:b/>
          <w:bCs/>
        </w:rPr>
        <w:t>Financial Profile</w:t>
      </w:r>
      <w:r>
        <w:rPr>
          <w:rFonts w:ascii="Arial" w:hAnsi="Arial" w:cs="Arial"/>
        </w:rPr>
        <w:t xml:space="preserve"> which outlines the </w:t>
      </w:r>
      <w:r w:rsidR="00C53FDA">
        <w:rPr>
          <w:rFonts w:ascii="Arial" w:hAnsi="Arial" w:cs="Arial"/>
        </w:rPr>
        <w:t xml:space="preserve">££ </w:t>
      </w:r>
      <w:r>
        <w:rPr>
          <w:rFonts w:ascii="Arial" w:hAnsi="Arial" w:cs="Arial"/>
        </w:rPr>
        <w:t>amount each project forecasts to spend per financial year, across the 10</w:t>
      </w:r>
      <w:r w:rsidR="00DE628B">
        <w:rPr>
          <w:rFonts w:ascii="Arial" w:hAnsi="Arial" w:cs="Arial"/>
        </w:rPr>
        <w:t>-</w:t>
      </w:r>
      <w:r>
        <w:rPr>
          <w:rFonts w:ascii="Arial" w:hAnsi="Arial" w:cs="Arial"/>
        </w:rPr>
        <w:t>year life cycle of the City Regional Deal.</w:t>
      </w:r>
      <w:r w:rsidR="007431BE">
        <w:rPr>
          <w:rFonts w:ascii="Arial" w:hAnsi="Arial" w:cs="Arial"/>
        </w:rPr>
        <w:br/>
      </w:r>
      <w:r w:rsidR="007431BE" w:rsidRPr="007431BE">
        <w:rPr>
          <w:rFonts w:ascii="Arial" w:hAnsi="Arial" w:cs="Arial"/>
        </w:rPr>
        <w:t>The figures shown</w:t>
      </w:r>
      <w:r w:rsidR="007431BE">
        <w:rPr>
          <w:rFonts w:ascii="Arial" w:hAnsi="Arial" w:cs="Arial"/>
        </w:rPr>
        <w:t xml:space="preserve"> in </w:t>
      </w:r>
      <w:r w:rsidR="007431BE">
        <w:rPr>
          <w:rFonts w:ascii="Arial" w:hAnsi="Arial" w:cs="Arial"/>
          <w:b/>
          <w:bCs/>
        </w:rPr>
        <w:t>B</w:t>
      </w:r>
      <w:r w:rsidR="007431BE" w:rsidRPr="007431BE">
        <w:rPr>
          <w:rFonts w:ascii="Arial" w:hAnsi="Arial" w:cs="Arial"/>
          <w:b/>
          <w:bCs/>
        </w:rPr>
        <w:t>lack</w:t>
      </w:r>
      <w:r w:rsidR="007431BE" w:rsidRPr="007431BE">
        <w:rPr>
          <w:rFonts w:ascii="Arial" w:hAnsi="Arial" w:cs="Arial"/>
        </w:rPr>
        <w:t xml:space="preserve"> are the forecast spend position, as reported by all C</w:t>
      </w:r>
      <w:r w:rsidR="00EA4D1A">
        <w:rPr>
          <w:rFonts w:ascii="Arial" w:hAnsi="Arial" w:cs="Arial"/>
        </w:rPr>
        <w:t xml:space="preserve">ity Regional </w:t>
      </w:r>
      <w:r w:rsidR="007431BE" w:rsidRPr="007431BE">
        <w:rPr>
          <w:rFonts w:ascii="Arial" w:hAnsi="Arial" w:cs="Arial"/>
        </w:rPr>
        <w:t>D</w:t>
      </w:r>
      <w:r w:rsidR="00EA4D1A">
        <w:rPr>
          <w:rFonts w:ascii="Arial" w:hAnsi="Arial" w:cs="Arial"/>
        </w:rPr>
        <w:t>eal</w:t>
      </w:r>
      <w:r w:rsidR="007431BE" w:rsidRPr="007431BE">
        <w:rPr>
          <w:rFonts w:ascii="Arial" w:hAnsi="Arial" w:cs="Arial"/>
        </w:rPr>
        <w:t xml:space="preserve"> partners in June/July 2024</w:t>
      </w:r>
      <w:r w:rsidR="007431BE">
        <w:rPr>
          <w:rFonts w:ascii="Arial" w:hAnsi="Arial" w:cs="Arial"/>
        </w:rPr>
        <w:t xml:space="preserve">, as part of the Implementation Plan 2024/2025. </w:t>
      </w:r>
      <w:r w:rsidR="007431BE">
        <w:rPr>
          <w:rFonts w:ascii="Arial" w:hAnsi="Arial" w:cs="Arial"/>
        </w:rPr>
        <w:br/>
      </w:r>
      <w:r w:rsidR="007431BE" w:rsidRPr="007431BE">
        <w:rPr>
          <w:rFonts w:ascii="Arial" w:hAnsi="Arial" w:cs="Arial"/>
        </w:rPr>
        <w:t>Figures in</w:t>
      </w:r>
      <w:r w:rsidR="007431BE">
        <w:rPr>
          <w:rFonts w:ascii="Arial" w:hAnsi="Arial" w:cs="Arial"/>
          <w:color w:val="4472C4" w:themeColor="accent1"/>
        </w:rPr>
        <w:t xml:space="preserve"> </w:t>
      </w:r>
      <w:r w:rsidR="00DE628B" w:rsidRPr="00AC0B93">
        <w:rPr>
          <w:rFonts w:ascii="Arial" w:hAnsi="Arial" w:cs="Arial"/>
          <w:b/>
          <w:bCs/>
          <w:color w:val="4472C4" w:themeColor="accent1"/>
        </w:rPr>
        <w:t>blue</w:t>
      </w:r>
      <w:r w:rsidR="00DE628B">
        <w:rPr>
          <w:rFonts w:ascii="Arial" w:hAnsi="Arial" w:cs="Arial"/>
          <w:color w:val="4472C4" w:themeColor="accent1"/>
        </w:rPr>
        <w:t xml:space="preserve"> </w:t>
      </w:r>
      <w:r w:rsidR="00DE628B">
        <w:rPr>
          <w:rFonts w:ascii="Arial" w:hAnsi="Arial" w:cs="Arial"/>
        </w:rPr>
        <w:t>are the latest figures, as reported</w:t>
      </w:r>
      <w:r w:rsidR="00C53FDA">
        <w:rPr>
          <w:rFonts w:ascii="Arial" w:hAnsi="Arial" w:cs="Arial"/>
        </w:rPr>
        <w:t xml:space="preserve"> by partners by way of</w:t>
      </w:r>
      <w:r w:rsidR="00DE628B">
        <w:rPr>
          <w:rFonts w:ascii="Arial" w:hAnsi="Arial" w:cs="Arial"/>
        </w:rPr>
        <w:t xml:space="preserve"> the Bi-Annual reporting cycle in August 2024. </w:t>
      </w:r>
      <w:r w:rsidR="007431BE">
        <w:rPr>
          <w:rFonts w:ascii="Arial" w:hAnsi="Arial" w:cs="Arial"/>
        </w:rPr>
        <w:br/>
      </w:r>
      <w:r w:rsidR="007431BE">
        <w:rPr>
          <w:rFonts w:ascii="Arial" w:hAnsi="Arial" w:cs="Arial"/>
        </w:rPr>
        <w:br/>
        <w:t>F</w:t>
      </w:r>
      <w:r w:rsidR="007431BE" w:rsidRPr="007431BE">
        <w:rPr>
          <w:rFonts w:ascii="Arial" w:hAnsi="Arial" w:cs="Arial"/>
        </w:rPr>
        <w:t>igures have been highlighted</w:t>
      </w:r>
      <w:r w:rsidR="007431BE">
        <w:rPr>
          <w:rFonts w:ascii="Arial" w:hAnsi="Arial" w:cs="Arial"/>
        </w:rPr>
        <w:t xml:space="preserve"> in </w:t>
      </w:r>
      <w:r w:rsidR="007431BE" w:rsidRPr="00AC0B93">
        <w:rPr>
          <w:rFonts w:ascii="Arial" w:hAnsi="Arial" w:cs="Arial"/>
          <w:b/>
          <w:bCs/>
          <w:color w:val="FF0000"/>
        </w:rPr>
        <w:t>Red</w:t>
      </w:r>
      <w:r w:rsidR="007431BE">
        <w:rPr>
          <w:rFonts w:ascii="Arial" w:hAnsi="Arial" w:cs="Arial"/>
        </w:rPr>
        <w:t xml:space="preserve"> and in </w:t>
      </w:r>
      <w:r w:rsidR="007431BE" w:rsidRPr="00AC0B93">
        <w:rPr>
          <w:rFonts w:ascii="Arial" w:hAnsi="Arial" w:cs="Arial"/>
          <w:b/>
          <w:bCs/>
          <w:color w:val="385623" w:themeColor="accent6" w:themeShade="80"/>
        </w:rPr>
        <w:t>Green</w:t>
      </w:r>
      <w:r w:rsidR="007431BE" w:rsidRPr="007431BE">
        <w:rPr>
          <w:rFonts w:ascii="Arial" w:hAnsi="Arial" w:cs="Arial"/>
        </w:rPr>
        <w:t xml:space="preserve"> to indicate where there is a difference between the spend profile reported in August for the Bi-annual report and the implementation plan 24/25</w:t>
      </w:r>
      <w:r w:rsidR="007431BE">
        <w:rPr>
          <w:rFonts w:ascii="Arial" w:hAnsi="Arial" w:cs="Arial"/>
        </w:rPr>
        <w:t xml:space="preserve"> in June/July 2024. </w:t>
      </w:r>
      <w:r w:rsidR="007431BE" w:rsidRPr="007431BE">
        <w:rPr>
          <w:rFonts w:ascii="Arial" w:hAnsi="Arial" w:cs="Arial"/>
        </w:rPr>
        <w:t xml:space="preserve">Figures highlighted in </w:t>
      </w:r>
      <w:r w:rsidR="007431BE" w:rsidRPr="007431BE">
        <w:rPr>
          <w:rFonts w:ascii="Arial" w:hAnsi="Arial" w:cs="Arial"/>
          <w:color w:val="385623" w:themeColor="accent6" w:themeShade="80"/>
        </w:rPr>
        <w:t>G</w:t>
      </w:r>
      <w:r w:rsidR="007431BE" w:rsidRPr="007431BE">
        <w:rPr>
          <w:rFonts w:ascii="Arial" w:hAnsi="Arial" w:cs="Arial"/>
          <w:color w:val="385623" w:themeColor="accent6" w:themeShade="80"/>
        </w:rPr>
        <w:t>reen</w:t>
      </w:r>
      <w:r w:rsidR="007431BE" w:rsidRPr="007431BE">
        <w:rPr>
          <w:rFonts w:ascii="Arial" w:hAnsi="Arial" w:cs="Arial"/>
        </w:rPr>
        <w:t xml:space="preserve"> indicate where the forecast spend of the Bi-Annual is less than</w:t>
      </w:r>
      <w:r w:rsidR="007431BE">
        <w:rPr>
          <w:rFonts w:ascii="Arial" w:hAnsi="Arial" w:cs="Arial"/>
        </w:rPr>
        <w:t xml:space="preserve"> (&lt;)</w:t>
      </w:r>
      <w:r w:rsidR="007431BE" w:rsidRPr="007431BE">
        <w:rPr>
          <w:rFonts w:ascii="Arial" w:hAnsi="Arial" w:cs="Arial"/>
        </w:rPr>
        <w:t xml:space="preserve"> what was previously forecast as part of the 24/25 Implementation plan. This would result in potential </w:t>
      </w:r>
      <w:r w:rsidR="007431BE" w:rsidRPr="007431BE">
        <w:rPr>
          <w:rFonts w:ascii="Arial" w:hAnsi="Arial" w:cs="Arial"/>
          <w:i/>
          <w:iCs/>
        </w:rPr>
        <w:t>underspend</w:t>
      </w:r>
      <w:r w:rsidR="007431BE" w:rsidRPr="007431BE">
        <w:rPr>
          <w:rFonts w:ascii="Arial" w:hAnsi="Arial" w:cs="Arial"/>
        </w:rPr>
        <w:t>.</w:t>
      </w:r>
      <w:r w:rsidR="00EA4D1A">
        <w:rPr>
          <w:rFonts w:ascii="Arial" w:hAnsi="Arial" w:cs="Arial"/>
        </w:rPr>
        <w:t xml:space="preserve"> </w:t>
      </w:r>
      <w:r w:rsidR="007431BE" w:rsidRPr="007431BE">
        <w:rPr>
          <w:rFonts w:ascii="Arial" w:hAnsi="Arial" w:cs="Arial"/>
        </w:rPr>
        <w:t xml:space="preserve">Figures highlighted in </w:t>
      </w:r>
      <w:r w:rsidR="00AC0B93">
        <w:rPr>
          <w:rFonts w:ascii="Arial" w:hAnsi="Arial" w:cs="Arial"/>
          <w:b/>
          <w:bCs/>
          <w:color w:val="FF0000"/>
        </w:rPr>
        <w:t>R</w:t>
      </w:r>
      <w:r w:rsidR="007431BE" w:rsidRPr="00AC0B93">
        <w:rPr>
          <w:rFonts w:ascii="Arial" w:hAnsi="Arial" w:cs="Arial"/>
          <w:b/>
          <w:bCs/>
          <w:color w:val="FF0000"/>
        </w:rPr>
        <w:t>ed</w:t>
      </w:r>
      <w:r w:rsidR="007431BE" w:rsidRPr="007431BE">
        <w:rPr>
          <w:rFonts w:ascii="Arial" w:hAnsi="Arial" w:cs="Arial"/>
        </w:rPr>
        <w:t xml:space="preserve"> indicate where the forecast spend of the Bi-annual, is more than </w:t>
      </w:r>
      <w:r w:rsidR="007431BE">
        <w:rPr>
          <w:rFonts w:ascii="Arial" w:hAnsi="Arial" w:cs="Arial"/>
        </w:rPr>
        <w:t xml:space="preserve">(&gt;) </w:t>
      </w:r>
      <w:r w:rsidR="007431BE" w:rsidRPr="007431BE">
        <w:rPr>
          <w:rFonts w:ascii="Arial" w:hAnsi="Arial" w:cs="Arial"/>
        </w:rPr>
        <w:t xml:space="preserve">what was previously forecast as part of the 24/25 Implementation plan. This would result in potential </w:t>
      </w:r>
      <w:r w:rsidR="007431BE" w:rsidRPr="00EA4D1A">
        <w:rPr>
          <w:rFonts w:ascii="Arial" w:hAnsi="Arial" w:cs="Arial"/>
          <w:i/>
          <w:iCs/>
        </w:rPr>
        <w:t>overspend</w:t>
      </w:r>
      <w:r w:rsidR="007431BE" w:rsidRPr="007431BE">
        <w:rPr>
          <w:rFonts w:ascii="Arial" w:hAnsi="Arial" w:cs="Arial"/>
        </w:rPr>
        <w:t>.</w:t>
      </w:r>
      <w:r w:rsidR="007431BE">
        <w:rPr>
          <w:rFonts w:ascii="Arial" w:hAnsi="Arial" w:cs="Arial"/>
        </w:rPr>
        <w:br/>
      </w:r>
      <w:r w:rsidR="002938A9">
        <w:rPr>
          <w:rFonts w:ascii="Arial" w:hAnsi="Arial" w:cs="Arial"/>
        </w:rPr>
        <w:br/>
      </w:r>
      <w:r w:rsidR="007431BE" w:rsidRPr="00EA4D1A">
        <w:rPr>
          <w:rFonts w:ascii="Arial" w:hAnsi="Arial" w:cs="Arial"/>
          <w:i/>
          <w:iCs/>
        </w:rPr>
        <w:t>The</w:t>
      </w:r>
      <w:r w:rsidR="00EA4D1A" w:rsidRPr="00EA4D1A">
        <w:rPr>
          <w:rFonts w:ascii="Arial" w:hAnsi="Arial" w:cs="Arial"/>
          <w:i/>
          <w:iCs/>
        </w:rPr>
        <w:t xml:space="preserve">se points have been summarised in the Implementation Plan: Table </w:t>
      </w:r>
      <w:proofErr w:type="gramStart"/>
      <w:r w:rsidR="00EA4D1A" w:rsidRPr="00EA4D1A">
        <w:rPr>
          <w:rFonts w:ascii="Arial" w:hAnsi="Arial" w:cs="Arial"/>
          <w:i/>
          <w:iCs/>
        </w:rPr>
        <w:t>3.Legend</w:t>
      </w:r>
      <w:proofErr w:type="gramEnd"/>
      <w:r w:rsidR="00EA4D1A">
        <w:rPr>
          <w:rFonts w:ascii="Arial" w:hAnsi="Arial" w:cs="Arial"/>
        </w:rPr>
        <w:t xml:space="preserve"> </w:t>
      </w:r>
      <w:r w:rsidR="007431BE">
        <w:rPr>
          <w:rFonts w:ascii="Arial" w:hAnsi="Arial" w:cs="Arial"/>
        </w:rPr>
        <w:t xml:space="preserve"> </w:t>
      </w:r>
      <w:r w:rsidR="007431BE">
        <w:rPr>
          <w:rFonts w:ascii="Arial" w:hAnsi="Arial" w:cs="Arial"/>
        </w:rPr>
        <w:br/>
      </w:r>
      <w:r w:rsidR="00DE628B">
        <w:rPr>
          <w:rFonts w:ascii="Arial" w:hAnsi="Arial" w:cs="Arial"/>
        </w:rPr>
        <w:br/>
      </w:r>
      <w:r w:rsidR="009672BB" w:rsidRPr="009672BB">
        <w:rPr>
          <w:rFonts w:ascii="Arial" w:hAnsi="Arial" w:cs="Arial"/>
          <w:b/>
          <w:bCs/>
        </w:rPr>
        <w:t>Summary Tables</w:t>
      </w:r>
      <w:r w:rsidR="009672BB">
        <w:rPr>
          <w:rFonts w:ascii="Arial" w:hAnsi="Arial" w:cs="Arial"/>
        </w:rPr>
        <w:br/>
      </w:r>
      <w:r w:rsidR="00DE628B">
        <w:rPr>
          <w:rFonts w:ascii="Arial" w:hAnsi="Arial" w:cs="Arial"/>
        </w:rPr>
        <w:t xml:space="preserve">The summary tables 1.1 and 2.1 for </w:t>
      </w:r>
      <w:r w:rsidR="00C53FDA">
        <w:rPr>
          <w:rFonts w:ascii="Arial" w:hAnsi="Arial" w:cs="Arial"/>
        </w:rPr>
        <w:t>C</w:t>
      </w:r>
      <w:r w:rsidR="00DE628B">
        <w:rPr>
          <w:rFonts w:ascii="Arial" w:hAnsi="Arial" w:cs="Arial"/>
        </w:rPr>
        <w:t xml:space="preserve">apital and </w:t>
      </w:r>
      <w:r w:rsidR="00C53FDA">
        <w:rPr>
          <w:rFonts w:ascii="Arial" w:hAnsi="Arial" w:cs="Arial"/>
        </w:rPr>
        <w:t>R</w:t>
      </w:r>
      <w:r w:rsidR="00DE628B">
        <w:rPr>
          <w:rFonts w:ascii="Arial" w:hAnsi="Arial" w:cs="Arial"/>
        </w:rPr>
        <w:t xml:space="preserve">evenue </w:t>
      </w:r>
      <w:r w:rsidR="00EA4D1A">
        <w:rPr>
          <w:rFonts w:ascii="Arial" w:hAnsi="Arial" w:cs="Arial"/>
        </w:rPr>
        <w:t>P</w:t>
      </w:r>
      <w:r w:rsidR="00DE628B">
        <w:rPr>
          <w:rFonts w:ascii="Arial" w:hAnsi="Arial" w:cs="Arial"/>
        </w:rPr>
        <w:t>rojects, show the total forecast spend for all projects each financial year</w:t>
      </w:r>
      <w:r w:rsidR="00C53FDA">
        <w:rPr>
          <w:rFonts w:ascii="Arial" w:hAnsi="Arial" w:cs="Arial"/>
        </w:rPr>
        <w:t xml:space="preserve">, with reference being made to the original profile agreed with Government in March 2021. </w:t>
      </w:r>
      <w:r w:rsidR="00EA4D1A">
        <w:rPr>
          <w:rFonts w:ascii="Arial" w:hAnsi="Arial" w:cs="Arial"/>
        </w:rPr>
        <w:t>Table 1.2 and 2.2 show</w:t>
      </w:r>
      <w:r w:rsidR="009672BB">
        <w:rPr>
          <w:rFonts w:ascii="Arial" w:hAnsi="Arial" w:cs="Arial"/>
        </w:rPr>
        <w:t xml:space="preserve"> in summary</w:t>
      </w:r>
      <w:r w:rsidR="00EA4D1A">
        <w:rPr>
          <w:rFonts w:ascii="Arial" w:hAnsi="Arial" w:cs="Arial"/>
        </w:rPr>
        <w:t xml:space="preserve"> how Capital and Revenue Funding has been </w:t>
      </w:r>
      <w:r w:rsidR="00AC0B93">
        <w:rPr>
          <w:rFonts w:ascii="Arial" w:hAnsi="Arial" w:cs="Arial"/>
        </w:rPr>
        <w:t>committed</w:t>
      </w:r>
      <w:r w:rsidR="00EA4D1A">
        <w:rPr>
          <w:rFonts w:ascii="Arial" w:hAnsi="Arial" w:cs="Arial"/>
        </w:rPr>
        <w:t xml:space="preserve"> from the two different Governments. </w:t>
      </w:r>
      <w:r w:rsidR="00C53FDA">
        <w:rPr>
          <w:rFonts w:ascii="Arial" w:hAnsi="Arial" w:cs="Arial"/>
        </w:rPr>
        <w:br/>
      </w:r>
      <w:r w:rsidR="00DE628B">
        <w:rPr>
          <w:rFonts w:ascii="Arial" w:hAnsi="Arial" w:cs="Arial"/>
        </w:rPr>
        <w:br/>
      </w:r>
      <w:r w:rsidR="00DE628B">
        <w:rPr>
          <w:rFonts w:ascii="Arial" w:hAnsi="Arial" w:cs="Arial"/>
        </w:rPr>
        <w:br/>
      </w:r>
      <w:r w:rsidR="00DE628B">
        <w:rPr>
          <w:rFonts w:ascii="Arial" w:hAnsi="Arial" w:cs="Arial"/>
        </w:rPr>
        <w:br/>
      </w:r>
      <w:r w:rsidR="00DE628B" w:rsidRPr="00DE628B">
        <w:rPr>
          <w:rFonts w:ascii="Arial" w:hAnsi="Arial" w:cs="Arial"/>
        </w:rPr>
        <w:t xml:space="preserve"> </w:t>
      </w:r>
      <w:r w:rsidR="00DE628B" w:rsidRPr="00DE628B">
        <w:rPr>
          <w:rFonts w:ascii="Arial" w:hAnsi="Arial" w:cs="Arial"/>
        </w:rPr>
        <w:br/>
      </w:r>
      <w:r w:rsidRPr="0015086F">
        <w:rPr>
          <w:rFonts w:cs="Arial"/>
        </w:rPr>
        <w:br/>
        <w:t xml:space="preserve"> </w:t>
      </w:r>
      <w:r w:rsidRPr="0015086F">
        <w:rPr>
          <w:rFonts w:cs="Arial"/>
        </w:rPr>
        <w:br/>
      </w:r>
      <w:r w:rsidRPr="0015086F">
        <w:rPr>
          <w:rFonts w:cs="Arial"/>
        </w:rPr>
        <w:br/>
      </w:r>
    </w:p>
    <w:p w14:paraId="3CE0A113" w14:textId="77777777" w:rsidR="004D52ED" w:rsidRDefault="004D52ED">
      <w:pPr>
        <w:spacing w:line="259" w:lineRule="auto"/>
        <w:rPr>
          <w:rFonts w:ascii="Arial" w:hAnsi="Arial" w:cs="Arial"/>
        </w:rPr>
      </w:pPr>
    </w:p>
    <w:p w14:paraId="116681BB" w14:textId="7DE046E7" w:rsidR="002C741F" w:rsidRPr="00F87126" w:rsidRDefault="002C741F" w:rsidP="00F87126">
      <w:pPr>
        <w:spacing w:line="259" w:lineRule="auto"/>
        <w:rPr>
          <w:rFonts w:ascii="Arial" w:hAnsi="Arial" w:cs="Arial"/>
        </w:rPr>
      </w:pPr>
      <w:r w:rsidRPr="00F350F3">
        <w:rPr>
          <w:rFonts w:ascii="Arial" w:hAnsi="Arial" w:cs="Arial"/>
          <w:sz w:val="36"/>
          <w:szCs w:val="36"/>
        </w:rPr>
        <w:t xml:space="preserve">Appendix </w:t>
      </w:r>
      <w:r w:rsidR="00CF6007">
        <w:rPr>
          <w:rFonts w:ascii="Arial" w:hAnsi="Arial" w:cs="Arial"/>
          <w:sz w:val="36"/>
          <w:szCs w:val="36"/>
        </w:rPr>
        <w:t>2</w:t>
      </w:r>
      <w:r w:rsidRPr="00F350F3">
        <w:rPr>
          <w:rFonts w:ascii="Arial" w:hAnsi="Arial" w:cs="Arial"/>
          <w:sz w:val="36"/>
          <w:szCs w:val="36"/>
        </w:rPr>
        <w:t xml:space="preserve"> </w:t>
      </w:r>
      <w:r w:rsidR="00F350F3">
        <w:rPr>
          <w:rFonts w:ascii="Arial" w:hAnsi="Arial" w:cs="Arial"/>
          <w:sz w:val="36"/>
          <w:szCs w:val="36"/>
        </w:rPr>
        <w:t>–</w:t>
      </w:r>
      <w:r w:rsidRPr="00F350F3">
        <w:rPr>
          <w:rFonts w:ascii="Arial" w:hAnsi="Arial" w:cs="Arial"/>
          <w:sz w:val="36"/>
          <w:szCs w:val="36"/>
        </w:rPr>
        <w:t xml:space="preserve"> </w:t>
      </w:r>
      <w:r w:rsidR="00F350F3">
        <w:rPr>
          <w:rFonts w:ascii="Arial" w:hAnsi="Arial" w:cs="Arial"/>
          <w:sz w:val="36"/>
          <w:szCs w:val="36"/>
        </w:rPr>
        <w:t>Associated Risks</w:t>
      </w:r>
    </w:p>
    <w:p w14:paraId="248BACAA" w14:textId="77777777" w:rsidR="002C741F" w:rsidRPr="0073668B" w:rsidRDefault="002C741F" w:rsidP="002C741F">
      <w:pPr>
        <w:rPr>
          <w:rFonts w:ascii="Arial" w:hAnsi="Arial" w:cs="Arial"/>
        </w:rPr>
      </w:pPr>
      <w:r w:rsidRPr="007366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6BC569" wp14:editId="4A8103D8">
                <wp:simplePos x="0" y="0"/>
                <wp:positionH relativeFrom="column">
                  <wp:posOffset>23812</wp:posOffset>
                </wp:positionH>
                <wp:positionV relativeFrom="paragraph">
                  <wp:posOffset>143510</wp:posOffset>
                </wp:positionV>
                <wp:extent cx="5753100" cy="4445"/>
                <wp:effectExtent l="0" t="0" r="19050" b="33655"/>
                <wp:wrapNone/>
                <wp:docPr id="536457511" name="Straight Connector 536457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6BA9A" id="Straight Connector 5364575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1.3pt" to="45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hRxQEAAOIDAAAOAAAAZHJzL2Uyb0RvYy54bWysU8tu2zAQvBfoPxC816ISu2kEy0GRIL0U&#10;bdDHB9DU0iLAF0jWkv++S0qWg7YokKIXiuTu7M4MV9u70WhyhBCVsy2tV4wSsMJ1yh5a+v3b45t3&#10;lMTEbce1s9DSE0R6t3v9ajv4Bq5c73QHgWARG5vBt7RPyTdVFUUPhseV82AxKF0wPOExHKou8AGr&#10;G11dMfa2GlzofHACYsTbhylId6W+lCDSZykjJKJbitxSWUNZ93mtdlveHAL3vRIzDf4PLAxXFpsu&#10;pR544uRHUL+VMkoEF51MK+FM5aRUAooGVFOzX9R87bmHogXNiX6xKf6/suLT8d4+BbRh8LGJ/ilk&#10;FaMMJn+RHxmLWafFLBgTEXi5udlc1ww9FRhbr9eb7GV1wfoQ0wdwhuRNS7WyWQpv+PFjTFPqOSVf&#10;a0sGHKBbtmElLTqtukeldQ7GcNjf60COHJ/xhl2z9+XlsNuzNDxpixQuQsounTRMDb6AJKpD6vXU&#10;Ic8YLGW5EGBTPavQFrMzTCKFBThT+xtwzs9QKPP3EvCCKJ2dTQvYKOvCn2in8UxZTvlnBybd2YK9&#10;607liYs1OEjlneahz5P6/Fzgl19z9xMAAP//AwBQSwMEFAAGAAgAAAAhABFcdmvbAAAABwEAAA8A&#10;AABkcnMvZG93bnJldi54bWxMjr1OwzAUhXck3sG6SGzUbqIWksapAImNgRYk1M2J3SQkvo5spwlv&#10;z2WC8fzonK/YL3ZgF+ND51DCeiWAGayd7rCR8PH+cvcALESFWg0OjYRvE2BfXl8VKtduxoO5HGPD&#10;aARDriS0MY4556FujVVh5UaDlJ2dtyqS9A3XXs00bgeeCLHlVnVID60azXNr6v44WQmu+sxOT+sp&#10;HOavk3dvm/51I3opb2+Wxx2waJb4V4ZffEKHkpgqN6EObJCQ3lNRQpJsgVGciYyMiow0BV4W/D9/&#10;+QMAAP//AwBQSwECLQAUAAYACAAAACEAtoM4kv4AAADhAQAAEwAAAAAAAAAAAAAAAAAAAAAAW0Nv&#10;bnRlbnRfVHlwZXNdLnhtbFBLAQItABQABgAIAAAAIQA4/SH/1gAAAJQBAAALAAAAAAAAAAAAAAAA&#10;AC8BAABfcmVscy8ucmVsc1BLAQItABQABgAIAAAAIQB9ofhRxQEAAOIDAAAOAAAAAAAAAAAAAAAA&#10;AC4CAABkcnMvZTJvRG9jLnhtbFBLAQItABQABgAIAAAAIQARXHZr2wAAAAcBAAAPAAAAAAAAAAAA&#10;AAAAAB8EAABkcnMvZG93bnJldi54bWxQSwUGAAAAAAQABADzAAAAJwUAAAAA&#10;" strokecolor="#7030a0" strokeweight="1.5pt">
                <v:stroke joinstyle="miter"/>
              </v:line>
            </w:pict>
          </mc:Fallback>
        </mc:AlternateContent>
      </w:r>
    </w:p>
    <w:p w14:paraId="609A4275" w14:textId="77777777" w:rsidR="00163557" w:rsidRDefault="00163557" w:rsidP="00163557">
      <w:pPr>
        <w:rPr>
          <w:rFonts w:ascii="Arial" w:hAnsi="Arial" w:cs="Arial"/>
        </w:rPr>
      </w:pPr>
    </w:p>
    <w:p w14:paraId="4DA2F217" w14:textId="77777777" w:rsidR="00DF0D10" w:rsidRDefault="009265FB" w:rsidP="00DF0D10">
      <w:pPr>
        <w:rPr>
          <w:rFonts w:ascii="Arial" w:hAnsi="Arial" w:cs="Arial"/>
        </w:rPr>
      </w:pPr>
      <w:r w:rsidRPr="009265FB">
        <w:rPr>
          <w:rFonts w:ascii="Arial" w:hAnsi="Arial" w:cs="Arial"/>
        </w:rPr>
        <w:t>Through detailed discussions with delivery teams of each of the partners as well as the Chief Officer Group</w:t>
      </w:r>
      <w:r>
        <w:rPr>
          <w:rFonts w:ascii="Arial" w:hAnsi="Arial" w:cs="Arial"/>
        </w:rPr>
        <w:t xml:space="preserve">, </w:t>
      </w:r>
      <w:r w:rsidRPr="009265FB">
        <w:rPr>
          <w:rFonts w:ascii="Arial" w:hAnsi="Arial" w:cs="Arial"/>
        </w:rPr>
        <w:t>risks</w:t>
      </w:r>
      <w:r>
        <w:rPr>
          <w:rFonts w:ascii="Arial" w:hAnsi="Arial" w:cs="Arial"/>
        </w:rPr>
        <w:t xml:space="preserve"> pertaining to the following have been identified:</w:t>
      </w:r>
    </w:p>
    <w:p w14:paraId="46EF9FE0" w14:textId="692F04FE" w:rsidR="00DF0D10" w:rsidRDefault="00DF0D10" w:rsidP="00DF0D10">
      <w:pPr>
        <w:rPr>
          <w:rFonts w:ascii="Arial" w:hAnsi="Arial" w:cs="Arial"/>
          <w:color w:val="000000" w:themeColor="text1"/>
        </w:rPr>
      </w:pPr>
      <w:r w:rsidRPr="00DF0D10">
        <w:rPr>
          <w:rFonts w:ascii="Arial" w:hAnsi="Arial" w:cs="Arial"/>
          <w:b/>
          <w:bCs/>
          <w:color w:val="000000" w:themeColor="text1"/>
        </w:rPr>
        <w:t>Business Case Development</w:t>
      </w:r>
      <w:r>
        <w:rPr>
          <w:rFonts w:ascii="Arial" w:hAnsi="Arial" w:cs="Arial"/>
          <w:color w:val="000000" w:themeColor="text1"/>
        </w:rPr>
        <w:t xml:space="preserve">: </w:t>
      </w:r>
      <w:r w:rsidRPr="00DF0D10">
        <w:rPr>
          <w:rFonts w:ascii="Arial" w:hAnsi="Arial" w:cs="Arial"/>
          <w:color w:val="000000" w:themeColor="text1"/>
        </w:rPr>
        <w:t>Failure to have business case approvals in place in agreement with CRD implementation plan may result in risking missed milestones and delayed spending as per CRD financial profile.</w:t>
      </w:r>
      <w:r w:rsidRPr="00DF0D10">
        <w:t xml:space="preserve"> </w:t>
      </w:r>
      <w:r>
        <w:rPr>
          <w:rFonts w:ascii="Arial" w:hAnsi="Arial" w:cs="Arial"/>
          <w:color w:val="000000" w:themeColor="text1"/>
        </w:rPr>
        <w:t>D</w:t>
      </w:r>
      <w:r w:rsidRPr="00DF0D10">
        <w:rPr>
          <w:rFonts w:ascii="Arial" w:hAnsi="Arial" w:cs="Arial"/>
          <w:color w:val="000000" w:themeColor="text1"/>
        </w:rPr>
        <w:t xml:space="preserve">elays </w:t>
      </w:r>
      <w:r>
        <w:rPr>
          <w:rFonts w:ascii="Arial" w:hAnsi="Arial" w:cs="Arial"/>
          <w:color w:val="000000" w:themeColor="text1"/>
        </w:rPr>
        <w:t>at</w:t>
      </w:r>
      <w:r w:rsidRPr="00DF0D10">
        <w:rPr>
          <w:rFonts w:ascii="Arial" w:hAnsi="Arial" w:cs="Arial"/>
          <w:color w:val="000000" w:themeColor="text1"/>
        </w:rPr>
        <w:t xml:space="preserve"> business case development stage will further impact on the partners ability to draw down on funding, thereby further impacting the forecast spend profile.</w:t>
      </w:r>
    </w:p>
    <w:p w14:paraId="350BC5A4" w14:textId="157B4A24" w:rsidR="00163557" w:rsidRDefault="00DF0D10" w:rsidP="00DF0D10">
      <w:pPr>
        <w:rPr>
          <w:rFonts w:ascii="Arial" w:hAnsi="Arial" w:cs="Arial"/>
          <w:color w:val="000000" w:themeColor="text1"/>
        </w:rPr>
      </w:pPr>
      <w:r w:rsidRPr="00DF0D10">
        <w:rPr>
          <w:rFonts w:ascii="Arial" w:hAnsi="Arial" w:cs="Arial"/>
          <w:b/>
          <w:bCs/>
          <w:color w:val="000000" w:themeColor="text1"/>
        </w:rPr>
        <w:t>External Funding</w:t>
      </w:r>
      <w:r>
        <w:rPr>
          <w:rFonts w:ascii="Arial" w:hAnsi="Arial" w:cs="Arial"/>
          <w:color w:val="000000" w:themeColor="text1"/>
        </w:rPr>
        <w:t>: D</w:t>
      </w:r>
      <w:r w:rsidRPr="00DF0D10">
        <w:rPr>
          <w:rFonts w:ascii="Arial" w:hAnsi="Arial" w:cs="Arial"/>
          <w:color w:val="000000" w:themeColor="text1"/>
        </w:rPr>
        <w:t xml:space="preserve">ependency on </w:t>
      </w:r>
      <w:r>
        <w:rPr>
          <w:rFonts w:ascii="Arial" w:hAnsi="Arial" w:cs="Arial"/>
          <w:color w:val="000000" w:themeColor="text1"/>
        </w:rPr>
        <w:t xml:space="preserve">securing </w:t>
      </w:r>
      <w:r w:rsidRPr="00DF0D10">
        <w:rPr>
          <w:rFonts w:ascii="Arial" w:hAnsi="Arial" w:cs="Arial"/>
          <w:color w:val="000000" w:themeColor="text1"/>
        </w:rPr>
        <w:t xml:space="preserve">matched funding to enable </w:t>
      </w:r>
      <w:r>
        <w:rPr>
          <w:rFonts w:ascii="Arial" w:hAnsi="Arial" w:cs="Arial"/>
          <w:color w:val="000000" w:themeColor="text1"/>
        </w:rPr>
        <w:t>projects to be</w:t>
      </w:r>
      <w:r w:rsidRPr="00DF0D10">
        <w:rPr>
          <w:rFonts w:ascii="Arial" w:hAnsi="Arial" w:cs="Arial"/>
          <w:color w:val="000000" w:themeColor="text1"/>
        </w:rPr>
        <w:t xml:space="preserve"> delivered in full, </w:t>
      </w:r>
      <w:proofErr w:type="gramStart"/>
      <w:r w:rsidRPr="00DF0D10">
        <w:rPr>
          <w:rFonts w:ascii="Arial" w:hAnsi="Arial" w:cs="Arial"/>
          <w:color w:val="000000" w:themeColor="text1"/>
        </w:rPr>
        <w:t>in particular for</w:t>
      </w:r>
      <w:proofErr w:type="gramEnd"/>
      <w:r w:rsidRPr="00DF0D10">
        <w:rPr>
          <w:rFonts w:ascii="Arial" w:hAnsi="Arial" w:cs="Arial"/>
          <w:color w:val="000000" w:themeColor="text1"/>
        </w:rPr>
        <w:t xml:space="preserve"> the Culture, Heritage and Tourism partnership. </w:t>
      </w:r>
    </w:p>
    <w:p w14:paraId="763B1D12" w14:textId="6937D902" w:rsidR="00DF0D10" w:rsidRDefault="00DF0D10" w:rsidP="00DF0D10">
      <w:pPr>
        <w:rPr>
          <w:rFonts w:ascii="Arial" w:hAnsi="Arial" w:cs="Arial"/>
          <w:color w:val="000000" w:themeColor="text1"/>
        </w:rPr>
      </w:pPr>
      <w:r w:rsidRPr="00DF0D10">
        <w:rPr>
          <w:rFonts w:ascii="Arial" w:hAnsi="Arial" w:cs="Arial"/>
          <w:b/>
          <w:bCs/>
          <w:color w:val="000000" w:themeColor="text1"/>
        </w:rPr>
        <w:t>Costs</w:t>
      </w:r>
      <w:r>
        <w:rPr>
          <w:rFonts w:ascii="Arial" w:hAnsi="Arial" w:cs="Arial"/>
          <w:color w:val="000000" w:themeColor="text1"/>
        </w:rPr>
        <w:t xml:space="preserve">: Due to </w:t>
      </w:r>
      <w:r w:rsidRPr="00DF0D10">
        <w:rPr>
          <w:rFonts w:ascii="Arial" w:hAnsi="Arial" w:cs="Arial"/>
          <w:color w:val="000000" w:themeColor="text1"/>
        </w:rPr>
        <w:t>increased inflation rates</w:t>
      </w:r>
      <w:r>
        <w:rPr>
          <w:rFonts w:ascii="Arial" w:hAnsi="Arial" w:cs="Arial"/>
          <w:color w:val="000000" w:themeColor="text1"/>
        </w:rPr>
        <w:t>,</w:t>
      </w:r>
      <w:r w:rsidRPr="00DF0D1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there is a risk that </w:t>
      </w:r>
      <w:r w:rsidRPr="00DF0D10">
        <w:rPr>
          <w:rFonts w:ascii="Arial" w:hAnsi="Arial" w:cs="Arial"/>
          <w:color w:val="000000" w:themeColor="text1"/>
        </w:rPr>
        <w:t>allocated funding</w:t>
      </w:r>
      <w:r w:rsidR="005F6C63">
        <w:rPr>
          <w:rFonts w:ascii="Arial" w:hAnsi="Arial" w:cs="Arial"/>
          <w:color w:val="000000" w:themeColor="text1"/>
        </w:rPr>
        <w:t xml:space="preserve"> will be</w:t>
      </w:r>
      <w:r w:rsidRPr="00DF0D10">
        <w:rPr>
          <w:rFonts w:ascii="Arial" w:hAnsi="Arial" w:cs="Arial"/>
          <w:color w:val="000000" w:themeColor="text1"/>
        </w:rPr>
        <w:t xml:space="preserve"> exceeded, resulting in additional pressure on partners to finding alternative sources of external funding to cover the increased costs, to ensure delivery of the CRD portfolio.</w:t>
      </w:r>
      <w:r w:rsidR="005F6C63">
        <w:rPr>
          <w:rFonts w:ascii="Arial" w:hAnsi="Arial" w:cs="Arial"/>
          <w:color w:val="000000" w:themeColor="text1"/>
        </w:rPr>
        <w:br/>
      </w:r>
      <w:r w:rsidR="005F6C63">
        <w:rPr>
          <w:rFonts w:ascii="Arial" w:hAnsi="Arial" w:cs="Arial"/>
          <w:color w:val="000000" w:themeColor="text1"/>
        </w:rPr>
        <w:br/>
      </w:r>
      <w:r w:rsidR="005F6C63" w:rsidRPr="005F6C63">
        <w:rPr>
          <w:rFonts w:ascii="Arial" w:hAnsi="Arial" w:cs="Arial"/>
          <w:b/>
          <w:bCs/>
          <w:color w:val="000000" w:themeColor="text1"/>
        </w:rPr>
        <w:t>Expenditure</w:t>
      </w:r>
      <w:r w:rsidR="005F6C63">
        <w:rPr>
          <w:rFonts w:ascii="Arial" w:hAnsi="Arial" w:cs="Arial"/>
          <w:color w:val="000000" w:themeColor="text1"/>
        </w:rPr>
        <w:t xml:space="preserve">: Partners incurring expenditure at a quicker or slower rate than stated in the grant offer letter, thereby necessitating alternative funding or resulting in unclaimed grants. </w:t>
      </w:r>
    </w:p>
    <w:p w14:paraId="15C02BBF" w14:textId="77777777" w:rsidR="005F6C63" w:rsidRDefault="005F6C63" w:rsidP="00DF0D10">
      <w:pPr>
        <w:rPr>
          <w:rFonts w:ascii="Arial" w:hAnsi="Arial" w:cs="Arial"/>
          <w:color w:val="000000" w:themeColor="text1"/>
        </w:rPr>
      </w:pPr>
      <w:r w:rsidRPr="005F6C63">
        <w:rPr>
          <w:rFonts w:ascii="Arial" w:hAnsi="Arial" w:cs="Arial"/>
          <w:b/>
          <w:bCs/>
          <w:color w:val="000000" w:themeColor="text1"/>
        </w:rPr>
        <w:t>Political</w:t>
      </w:r>
      <w:r>
        <w:rPr>
          <w:rFonts w:ascii="Arial" w:hAnsi="Arial" w:cs="Arial"/>
          <w:color w:val="000000" w:themeColor="text1"/>
        </w:rPr>
        <w:t>: D</w:t>
      </w:r>
      <w:r w:rsidRPr="005F6C63">
        <w:rPr>
          <w:rFonts w:ascii="Arial" w:hAnsi="Arial" w:cs="Arial"/>
          <w:color w:val="000000" w:themeColor="text1"/>
        </w:rPr>
        <w:t xml:space="preserve">elay </w:t>
      </w:r>
      <w:r>
        <w:rPr>
          <w:rFonts w:ascii="Arial" w:hAnsi="Arial" w:cs="Arial"/>
          <w:color w:val="000000" w:themeColor="text1"/>
        </w:rPr>
        <w:t>to the</w:t>
      </w:r>
      <w:r w:rsidRPr="005F6C63">
        <w:rPr>
          <w:rFonts w:ascii="Arial" w:hAnsi="Arial" w:cs="Arial"/>
          <w:color w:val="000000" w:themeColor="text1"/>
        </w:rPr>
        <w:t xml:space="preserve"> endorsement or review process by governments due to political activity at a national level.</w:t>
      </w:r>
      <w:r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br/>
      </w:r>
      <w:r w:rsidRPr="005F6C63">
        <w:rPr>
          <w:rFonts w:ascii="Arial" w:hAnsi="Arial" w:cs="Arial"/>
          <w:b/>
          <w:bCs/>
          <w:color w:val="000000" w:themeColor="text1"/>
        </w:rPr>
        <w:t>Resource</w:t>
      </w:r>
      <w:r>
        <w:rPr>
          <w:rFonts w:ascii="Arial" w:hAnsi="Arial" w:cs="Arial"/>
          <w:color w:val="000000" w:themeColor="text1"/>
        </w:rPr>
        <w:t xml:space="preserve">: Lack of key delivery personnel across the partnership to develop emerging business cases pending endorsement and deliver on current and emerging activities. </w:t>
      </w:r>
    </w:p>
    <w:p w14:paraId="1459407F" w14:textId="77777777" w:rsidR="00F350F3" w:rsidRDefault="005F6C63" w:rsidP="00DF0D10">
      <w:pPr>
        <w:rPr>
          <w:rFonts w:ascii="Arial" w:hAnsi="Arial" w:cs="Arial"/>
          <w:color w:val="000000" w:themeColor="text1"/>
        </w:rPr>
      </w:pPr>
      <w:r w:rsidRPr="005F6C63">
        <w:rPr>
          <w:rFonts w:ascii="Arial" w:hAnsi="Arial" w:cs="Arial"/>
          <w:b/>
          <w:bCs/>
          <w:color w:val="000000" w:themeColor="text1"/>
        </w:rPr>
        <w:t>Benefits</w:t>
      </w:r>
      <w:r>
        <w:rPr>
          <w:rFonts w:ascii="Arial" w:hAnsi="Arial" w:cs="Arial"/>
          <w:color w:val="000000" w:themeColor="text1"/>
        </w:rPr>
        <w:t xml:space="preserve">: </w:t>
      </w:r>
      <w:r w:rsidR="00F350F3">
        <w:rPr>
          <w:rFonts w:ascii="Arial" w:hAnsi="Arial" w:cs="Arial"/>
          <w:color w:val="000000" w:themeColor="text1"/>
        </w:rPr>
        <w:t xml:space="preserve">The limited applicability of the existing Monitoring and Evaluation Framework in tracking and measuring benefits currently being realised by partners and the delivery of the CRD portfolio, </w:t>
      </w:r>
      <w:r w:rsidR="00F350F3" w:rsidRPr="00F350F3">
        <w:rPr>
          <w:rFonts w:ascii="Arial" w:hAnsi="Arial" w:cs="Arial"/>
          <w:color w:val="000000" w:themeColor="text1"/>
        </w:rPr>
        <w:t>resulting in lack of assessment of progress against benefit realisation schedules and targets.</w:t>
      </w:r>
      <w:r w:rsidR="00F350F3">
        <w:rPr>
          <w:rFonts w:ascii="Arial" w:hAnsi="Arial" w:cs="Arial"/>
          <w:color w:val="000000" w:themeColor="text1"/>
        </w:rPr>
        <w:t xml:space="preserve"> </w:t>
      </w:r>
    </w:p>
    <w:p w14:paraId="49B2285A" w14:textId="77777777" w:rsidR="00F350F3" w:rsidRDefault="00F350F3" w:rsidP="00DF0D10">
      <w:pPr>
        <w:rPr>
          <w:rFonts w:ascii="Arial" w:hAnsi="Arial" w:cs="Arial"/>
          <w:color w:val="000000" w:themeColor="text1"/>
        </w:rPr>
      </w:pPr>
    </w:p>
    <w:p w14:paraId="0BCF55F9" w14:textId="3F0BFB3D" w:rsidR="005F6C63" w:rsidRPr="00DF0D10" w:rsidRDefault="005F6C63" w:rsidP="00DF0D1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/>
      </w:r>
    </w:p>
    <w:sectPr w:rsidR="005F6C63" w:rsidRPr="00DF0D10" w:rsidSect="001635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5B60" w14:textId="77777777" w:rsidR="002938A9" w:rsidRDefault="002938A9">
      <w:pPr>
        <w:spacing w:after="0" w:line="240" w:lineRule="auto"/>
      </w:pPr>
      <w:r>
        <w:separator/>
      </w:r>
    </w:p>
  </w:endnote>
  <w:endnote w:type="continuationSeparator" w:id="0">
    <w:p w14:paraId="13248A6B" w14:textId="77777777" w:rsidR="002938A9" w:rsidRDefault="0029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E948" w14:textId="77777777" w:rsidR="008726A1" w:rsidRDefault="00872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EEF6" w14:textId="77777777" w:rsidR="008726A1" w:rsidRDefault="008726A1" w:rsidP="00B603C4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948159" wp14:editId="3E3307ED">
              <wp:simplePos x="0" y="0"/>
              <wp:positionH relativeFrom="column">
                <wp:posOffset>-738505</wp:posOffset>
              </wp:positionH>
              <wp:positionV relativeFrom="paragraph">
                <wp:posOffset>80010</wp:posOffset>
              </wp:positionV>
              <wp:extent cx="3467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F0CF1" w14:textId="77777777" w:rsidR="008726A1" w:rsidRPr="00B603C4" w:rsidRDefault="008726A1">
                          <w:pPr>
                            <w:rPr>
                              <w:sz w:val="20"/>
                            </w:rPr>
                          </w:pPr>
                          <w:r w:rsidRPr="00B603C4">
                            <w:rPr>
                              <w:sz w:val="20"/>
                            </w:rPr>
                            <w:t>Stirling &amp; Clackmannanshire City Region Deal Joint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94815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58.15pt;margin-top:6.3pt;width:27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keEgIAAP4DAAAOAAAAZHJzL2Uyb0RvYy54bWysk99u2yAUxu8n7R0Q94vtzElbK6Tq0mWa&#10;1P2Ruj0AxjhGwxwGJHb29D3gNI26u2m+QOADH+f8zsfqduw1OUjnFRhGi1lOiTQCGmV2jP78sX13&#10;TYkP3DRcg5GMHqWnt+u3b1aDreQcOtCNdARFjK8Gy2gXgq2yzItO9tzPwEqDwRZczwMu3S5rHB9Q&#10;vdfZPM+X2QCusQ6E9B7/3k9Buk76bStF+Na2XgaiGcXcQhpdGus4ZusVr3aO206JUxr8H7LouTJ4&#10;6VnqngdO9k79JdUr4cBDG2YC+gzaVgmZasBqivxVNY8dtzLVgnC8PWPy/09WfD082u+OhPEDjNjA&#10;VIS3DyB+eWJg03Gzk3fOwdBJ3uDFRUSWDdZXp6MRta98FKmHL9Bgk/k+QBIaW9dHKlgnQXVswPEM&#10;XY6BCPz5vlxeFTmGBMaKMi+X89SWjFfPx63z4ZOEnsQJow67muT54cGHmA6vnrfE2zxo1WyV1mnh&#10;dvVGO3Lg6IBt+lIFr7ZpQwZGbxbzRVI2EM8nc/QqoEO16hm9zuM3eSbi+GiatCVwpac5ZqLNiU9E&#10;MsEJYz0S1TA6j2cjrhqaIwJzMBkSHxBOOnB/KBnQjIz633vuJCX6s0HoN0VZRvemRbm4QkLEXUbq&#10;ywg3AqUYDZRM001Ijk847B02Z6sStpdMTimjyRLN04OILr5cp10vz3b9BAAA//8DAFBLAwQUAAYA&#10;CAAAACEAqQ9afuAAAAALAQAADwAAAGRycy9kb3ducmV2LnhtbEyPy07DMBBF90j8gzVI7FrnAaGE&#10;OFVFxYYFEgUJlm48iSPisWW7afh7zAqWo3t075lmu5iJzejDaElAvs6AIXVWjTQIeH97Wm2AhShJ&#10;yckSCvjGANv28qKRtbJnesX5EAeWSijUUoCO0dWch06jkWFtHVLKeuuNjOn0A1denlO5mXiRZRU3&#10;cqS0oKXDR43d1+FkBHwYPaq9f/ns1TTvn/vdrVu8E+L6atk9AIu4xD8YfvWTOrTJ6WhPpAKbBKzy&#10;vCoTm5KiApaIm+L+DthRQFGWG+Btw///0P4AAAD//wMAUEsBAi0AFAAGAAgAAAAhALaDOJL+AAAA&#10;4QEAABMAAAAAAAAAAAAAAAAAAAAAAFtDb250ZW50X1R5cGVzXS54bWxQSwECLQAUAAYACAAAACEA&#10;OP0h/9YAAACUAQAACwAAAAAAAAAAAAAAAAAvAQAAX3JlbHMvLnJlbHNQSwECLQAUAAYACAAAACEA&#10;jFe5HhICAAD+AwAADgAAAAAAAAAAAAAAAAAuAgAAZHJzL2Uyb0RvYy54bWxQSwECLQAUAAYACAAA&#10;ACEAqQ9afuAAAAALAQAADwAAAAAAAAAAAAAAAABsBAAAZHJzL2Rvd25yZXYueG1sUEsFBgAAAAAE&#10;AAQA8wAAAHkFAAAAAA==&#10;" stroked="f">
              <v:textbox style="mso-fit-shape-to-text:t">
                <w:txbxContent>
                  <w:p w14:paraId="0D5F0CF1" w14:textId="77777777" w:rsidR="008726A1" w:rsidRPr="00B603C4" w:rsidRDefault="008726A1">
                    <w:pPr>
                      <w:rPr>
                        <w:sz w:val="20"/>
                      </w:rPr>
                    </w:pPr>
                    <w:r w:rsidRPr="00B603C4">
                      <w:rPr>
                        <w:sz w:val="20"/>
                      </w:rPr>
                      <w:t>Stirling &amp; Clackmannanshire City Region Deal Joint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sdt>
      <w:sdtPr>
        <w:id w:val="-19967148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1F71813" w14:textId="77777777" w:rsidR="008726A1" w:rsidRDefault="008726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4C0F" w14:textId="77777777" w:rsidR="008726A1" w:rsidRDefault="0087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445C" w14:textId="77777777" w:rsidR="002938A9" w:rsidRDefault="002938A9">
      <w:pPr>
        <w:spacing w:after="0" w:line="240" w:lineRule="auto"/>
      </w:pPr>
      <w:r>
        <w:separator/>
      </w:r>
    </w:p>
  </w:footnote>
  <w:footnote w:type="continuationSeparator" w:id="0">
    <w:p w14:paraId="10A71F78" w14:textId="77777777" w:rsidR="002938A9" w:rsidRDefault="0029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0DC6" w14:textId="77777777" w:rsidR="008726A1" w:rsidRDefault="00872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738A" w14:textId="77777777" w:rsidR="008726A1" w:rsidRPr="00397918" w:rsidRDefault="008726A1" w:rsidP="006372DC">
    <w:pPr>
      <w:tabs>
        <w:tab w:val="center" w:pos="4513"/>
        <w:tab w:val="right" w:pos="9026"/>
      </w:tabs>
      <w:spacing w:after="0" w:line="240" w:lineRule="auto"/>
      <w:ind w:firstLine="2160"/>
      <w:rPr>
        <w:rFonts w:ascii="Calibri" w:eastAsia="Times New Roman" w:hAnsi="Calibri" w:cs="Times New Roman"/>
      </w:rPr>
    </w:pPr>
    <w:r>
      <w:rPr>
        <w:noProof/>
        <w:lang w:eastAsia="en-GB"/>
      </w:rPr>
      <w:drawing>
        <wp:inline distT="0" distB="0" distL="0" distR="0" wp14:anchorId="01EBAAA6" wp14:editId="48FE61D8">
          <wp:extent cx="2945090" cy="827600"/>
          <wp:effectExtent l="0" t="0" r="8255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72" t="27062" r="19531" b="38789"/>
                  <a:stretch/>
                </pic:blipFill>
                <pic:spPr bwMode="auto">
                  <a:xfrm>
                    <a:off x="0" y="0"/>
                    <a:ext cx="3151263" cy="885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97918">
      <w:rPr>
        <w:rFonts w:ascii="Calibri" w:eastAsia="Times New Roman" w:hAnsi="Calibri" w:cs="Times New Roman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FC7682" wp14:editId="2D5B3E4E">
              <wp:simplePos x="0" y="0"/>
              <wp:positionH relativeFrom="column">
                <wp:posOffset>3519170</wp:posOffset>
              </wp:positionH>
              <wp:positionV relativeFrom="paragraph">
                <wp:posOffset>-449580</wp:posOffset>
              </wp:positionV>
              <wp:extent cx="1676400" cy="1404620"/>
              <wp:effectExtent l="0" t="0" r="0" b="635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96297" w14:textId="77777777" w:rsidR="008726A1" w:rsidRDefault="008726A1" w:rsidP="0039791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FC76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77.1pt;margin-top:-35.4pt;width:13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5lDQIAAPcDAAAOAAAAZHJzL2Uyb0RvYy54bWysU9tu2zAMfR+wfxD0vtgJnLQ14hRdugwD&#10;ugvQ7QNkWY6FyaJGKbG7rx8lp2nQvQ3zg0Ca1CF5eLS+HXvDjgq9Blvx+SznTFkJjbb7iv/4vnt3&#10;zZkPwjbCgFUVf1Ke327evlkPrlQL6MA0ChmBWF8OruJdCK7MMi871Qs/A6csBVvAXgRycZ81KAZC&#10;7022yPNVNgA2DkEq7+nv/RTkm4TftkqGr23rVWCm4tRbSCems45ntlmLco/CdVqe2hD/0EUvtKWi&#10;Z6h7EQQ7oP4LqtcSwUMbZhL6DNpWS5VmoGnm+atpHjvhVJqFyPHuTJP/f7Dyy/HRfUMWxvcw0gLT&#10;EN49gPzpmYVtJ+xe3SHC0CnRUOF5pCwbnC9PVyPVvvQRpB4+Q0NLFocACWhssY+s0JyM0GkBT2fS&#10;1RiYjCVXV6sip5Ck2LzIi9UirSUT5fN1hz58VNCzaFQcaasJXhwffIjtiPI5JVbzYHSz08YkB/f1&#10;1iA7ClLALn1pgldpxrKh4jfLxTIhW4j3kzh6HUihRvcVv87jN2km0vHBNiklCG0mmzox9sRPpGQi&#10;J4z1SImRpxqaJ2IKYVIivRwyOsDfnA2kwor7XweBijPzyRLbN/OiiLJNTrG8ImoYXkbqy4iwkqAq&#10;HjibzG1IUk88uDvayk4nvl46OfVK6ko0nl5ClO+ln7Je3uvmDwAAAP//AwBQSwMEFAAGAAgAAAAh&#10;AIY17jrfAAAACwEAAA8AAABkcnMvZG93bnJldi54bWxMj8FOwzAMhu9IvEPkSdy2ZNMKVWk6TUxc&#10;OCAxkOCYNWlTrXGiJOvK22NOcLT96ff317vZjWwyMQ0eJaxXApjB1usBewkf78/LEljKCrUaPRoJ&#10;3ybBrrm9qVWl/RXfzHTMPaMQTJWSYHMOFeeptcaptPLBIN06H53KNMae66iuFO5GvhHinjs1IH2w&#10;Kpgna9rz8eIkfDo76EN8/er0OB1eun0R5hikvFvM+0dg2cz5D4ZffVKHhpxO/oI6sVFCUWw3hEpY&#10;PgjqQES5LmlzIrQQW+BNzf93aH4AAAD//wMAUEsBAi0AFAAGAAgAAAAhALaDOJL+AAAA4QEAABMA&#10;AAAAAAAAAAAAAAAAAAAAAFtDb250ZW50X1R5cGVzXS54bWxQSwECLQAUAAYACAAAACEAOP0h/9YA&#10;AACUAQAACwAAAAAAAAAAAAAAAAAvAQAAX3JlbHMvLnJlbHNQSwECLQAUAAYACAAAACEAsivuZQ0C&#10;AAD3AwAADgAAAAAAAAAAAAAAAAAuAgAAZHJzL2Uyb0RvYy54bWxQSwECLQAUAAYACAAAACEAhjXu&#10;Ot8AAAALAQAADwAAAAAAAAAAAAAAAABnBAAAZHJzL2Rvd25yZXYueG1sUEsFBgAAAAAEAAQA8wAA&#10;AHMFAAAAAA==&#10;" stroked="f">
              <v:textbox style="mso-fit-shape-to-text:t">
                <w:txbxContent>
                  <w:p w14:paraId="16796297" w14:textId="77777777" w:rsidR="008726A1" w:rsidRDefault="008726A1" w:rsidP="00397918"/>
                </w:txbxContent>
              </v:textbox>
              <w10:wrap type="square"/>
            </v:shape>
          </w:pict>
        </mc:Fallback>
      </mc:AlternateContent>
    </w:r>
    <w:r w:rsidRPr="00397918">
      <w:rPr>
        <w:rFonts w:ascii="Calibri" w:eastAsia="Times New Roman" w:hAnsi="Calibri" w:cs="Times New Roman"/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721173" wp14:editId="53143DD2">
              <wp:simplePos x="0" y="0"/>
              <wp:positionH relativeFrom="column">
                <wp:posOffset>2328545</wp:posOffset>
              </wp:positionH>
              <wp:positionV relativeFrom="paragraph">
                <wp:posOffset>-449898</wp:posOffset>
              </wp:positionV>
              <wp:extent cx="1190625" cy="1404620"/>
              <wp:effectExtent l="0" t="0" r="952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F44DE" w14:textId="77777777" w:rsidR="008726A1" w:rsidRDefault="008726A1" w:rsidP="0039791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0721173" id="_x0000_s1029" type="#_x0000_t202" style="position:absolute;left:0;text-align:left;margin-left:183.35pt;margin-top:-35.45pt;width:9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iNEAIAAP4DAAAOAAAAZHJzL2Uyb0RvYy54bWysk8GO2yAQhu+V+g6Ie2M7StKNFWe1zTZV&#10;pe220rYPgAHHqJihQGKnT98Be7PR9lbVBwQe+Jn55mdzO3SanKTzCkxFi1lOiTQchDKHiv74vn93&#10;Q4kPzAimwciKnqWnt9u3bza9LeUcWtBCOoIixpe9rWgbgi2zzPNWdszPwEqDwQZcxwIu3SETjvWo&#10;3ulsnuerrAcnrAMuvce/92OQbpN+00gevjaNl4HoimJuIY0ujXUcs+2GlQfHbKv4lAb7hyw6pgxe&#10;epG6Z4GRo1N/SXWKO/DQhBmHLoOmUVymGrCaIn9VzVPLrEy1IBxvL5j8/5Plj6cn+82RMHyAARuY&#10;ivD2AfhPTwzsWmYO8s456FvJBF5cRGRZb305HY2ofemjSN1/AYFNZscASWhoXBepYJ0E1bEB5wt0&#10;OQTC45XFOl/Nl5RwjBWLfLGap7ZkrHw+bp0PnyR0JE4q6rCrSZ6dHnyI6bDyeUu8zYNWYq+0Tgt3&#10;qHfakRNDB+zTlyp4tU0b0ld0vcRE4ikD8XwyR6cCOlSrrqI3efxGz0QcH41IWwJTepxjJtpMfCKS&#10;EU4Y6oEoMcGLuGoQZwTmYDQkPiCctOB+U9KjGSvqfx2Zk5Tozwahr4vFIro3LRbL90iIuOtIfR1h&#10;hqNURQMl43QXkuMTDnuHzdmrhO0lkyllNFmiOT2I6OLrddr18my3fwAAAP//AwBQSwMEFAAGAAgA&#10;AAAhAESx2uDgAAAACwEAAA8AAABkcnMvZG93bnJldi54bWxMj8FOwzAQRO9I/IO1SNxam5akEOJU&#10;FRUXDkgUJDi6sRNH2OvIdtPw9ywnOK7maeZtvZ29Y5OJaQgo4WYpgBlsgx6wl/D+9rS4A5ayQq1c&#10;QCPh2yTYNpcXtap0OOOrmQ65Z1SCqVISbM5jxXlqrfEqLcNokLIuRK8ynbHnOqozlXvHV0KU3KsB&#10;acGq0Txa034dTl7Ch7eD3seXz067af/c7YpxjqOU11fz7gFYNnP+g+FXn9ShIadjOKFOzElYl+WG&#10;UAmLjbgHRkRR3K6AHQktxBp4U/P/PzQ/AAAA//8DAFBLAQItABQABgAIAAAAIQC2gziS/gAAAOEB&#10;AAATAAAAAAAAAAAAAAAAAAAAAABbQ29udGVudF9UeXBlc10ueG1sUEsBAi0AFAAGAAgAAAAhADj9&#10;If/WAAAAlAEAAAsAAAAAAAAAAAAAAAAALwEAAF9yZWxzLy5yZWxzUEsBAi0AFAAGAAgAAAAhAHkg&#10;SI0QAgAA/gMAAA4AAAAAAAAAAAAAAAAALgIAAGRycy9lMm9Eb2MueG1sUEsBAi0AFAAGAAgAAAAh&#10;AESx2uDgAAAACwEAAA8AAAAAAAAAAAAAAAAAagQAAGRycy9kb3ducmV2LnhtbFBLBQYAAAAABAAE&#10;APMAAAB3BQAAAAA=&#10;" stroked="f">
              <v:textbox style="mso-fit-shape-to-text:t">
                <w:txbxContent>
                  <w:p w14:paraId="18CF44DE" w14:textId="77777777" w:rsidR="008726A1" w:rsidRDefault="008726A1" w:rsidP="00397918"/>
                </w:txbxContent>
              </v:textbox>
              <w10:wrap type="square"/>
            </v:shape>
          </w:pict>
        </mc:Fallback>
      </mc:AlternateContent>
    </w:r>
  </w:p>
  <w:p w14:paraId="7D544C59" w14:textId="77777777" w:rsidR="008726A1" w:rsidRPr="00397918" w:rsidRDefault="008726A1" w:rsidP="00397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8751" w14:textId="77777777" w:rsidR="008726A1" w:rsidRDefault="00872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146E"/>
    <w:multiLevelType w:val="hybridMultilevel"/>
    <w:tmpl w:val="BBE00030"/>
    <w:lvl w:ilvl="0" w:tplc="2DAA18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6A2B"/>
    <w:multiLevelType w:val="hybridMultilevel"/>
    <w:tmpl w:val="A9ACA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41382"/>
    <w:multiLevelType w:val="multilevel"/>
    <w:tmpl w:val="E5020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566798"/>
    <w:multiLevelType w:val="hybridMultilevel"/>
    <w:tmpl w:val="3B2C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734C3"/>
    <w:multiLevelType w:val="multilevel"/>
    <w:tmpl w:val="09705BE2"/>
    <w:lvl w:ilvl="0">
      <w:start w:val="1"/>
      <w:numFmt w:val="decimal"/>
      <w:pStyle w:val="ParaHead"/>
      <w:lvlText w:val="%1.0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1">
      <w:start w:val="1"/>
      <w:numFmt w:val="decimal"/>
      <w:pStyle w:val="Para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7F000377"/>
    <w:multiLevelType w:val="hybridMultilevel"/>
    <w:tmpl w:val="2A820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758407">
    <w:abstractNumId w:val="4"/>
  </w:num>
  <w:num w:numId="2" w16cid:durableId="1039354415">
    <w:abstractNumId w:val="3"/>
  </w:num>
  <w:num w:numId="3" w16cid:durableId="1288663413">
    <w:abstractNumId w:val="2"/>
  </w:num>
  <w:num w:numId="4" w16cid:durableId="2123841731">
    <w:abstractNumId w:val="0"/>
  </w:num>
  <w:num w:numId="5" w16cid:durableId="1654142083">
    <w:abstractNumId w:val="1"/>
  </w:num>
  <w:num w:numId="6" w16cid:durableId="109590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57"/>
    <w:rsid w:val="000575B9"/>
    <w:rsid w:val="00074EAC"/>
    <w:rsid w:val="00075C0B"/>
    <w:rsid w:val="0015086F"/>
    <w:rsid w:val="00163557"/>
    <w:rsid w:val="001A3DB6"/>
    <w:rsid w:val="001A58CA"/>
    <w:rsid w:val="00260C5D"/>
    <w:rsid w:val="002938A9"/>
    <w:rsid w:val="002C741F"/>
    <w:rsid w:val="00305240"/>
    <w:rsid w:val="00391D5E"/>
    <w:rsid w:val="004D52ED"/>
    <w:rsid w:val="005C4AED"/>
    <w:rsid w:val="005F6C63"/>
    <w:rsid w:val="006507B5"/>
    <w:rsid w:val="0068062D"/>
    <w:rsid w:val="007431BE"/>
    <w:rsid w:val="008726A1"/>
    <w:rsid w:val="009265FB"/>
    <w:rsid w:val="009337C4"/>
    <w:rsid w:val="00946EA0"/>
    <w:rsid w:val="009672BB"/>
    <w:rsid w:val="009A58D3"/>
    <w:rsid w:val="00AC0B93"/>
    <w:rsid w:val="00B05C65"/>
    <w:rsid w:val="00B9395E"/>
    <w:rsid w:val="00BE3FA5"/>
    <w:rsid w:val="00C53FDA"/>
    <w:rsid w:val="00CF6007"/>
    <w:rsid w:val="00DB77FA"/>
    <w:rsid w:val="00DE628B"/>
    <w:rsid w:val="00DF0D10"/>
    <w:rsid w:val="00E43801"/>
    <w:rsid w:val="00E74A65"/>
    <w:rsid w:val="00EA4D1A"/>
    <w:rsid w:val="00F12C0C"/>
    <w:rsid w:val="00F350F3"/>
    <w:rsid w:val="00F8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396E"/>
  <w15:chartTrackingRefBased/>
  <w15:docId w15:val="{235B52ED-D957-4543-8A24-E4265CEB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57"/>
    <w:pPr>
      <w:spacing w:line="256" w:lineRule="auto"/>
    </w:pPr>
    <w:rPr>
      <w:rFonts w:eastAsiaTheme="minorEastAsia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5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3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557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3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57"/>
    <w:rPr>
      <w:rFonts w:eastAsiaTheme="minorEastAsia"/>
      <w:kern w:val="0"/>
      <w14:ligatures w14:val="none"/>
    </w:rPr>
  </w:style>
  <w:style w:type="paragraph" w:customStyle="1" w:styleId="ParaHead">
    <w:name w:val="ParaHead"/>
    <w:basedOn w:val="Normal"/>
    <w:next w:val="Para"/>
    <w:rsid w:val="00163557"/>
    <w:pPr>
      <w:numPr>
        <w:numId w:val="1"/>
      </w:numPr>
      <w:spacing w:before="48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ra">
    <w:name w:val="Para"/>
    <w:basedOn w:val="Normal"/>
    <w:rsid w:val="00163557"/>
    <w:pPr>
      <w:numPr>
        <w:ilvl w:val="1"/>
        <w:numId w:val="1"/>
      </w:num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63557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1635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63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sb@stirling.gov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ellingl@stirling.gov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.c.craig@sti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wells@clacks.gov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Schelling</dc:creator>
  <cp:keywords/>
  <dc:description/>
  <cp:lastModifiedBy>Lena Schelling</cp:lastModifiedBy>
  <cp:revision>11</cp:revision>
  <dcterms:created xsi:type="dcterms:W3CDTF">2024-10-15T11:05:00Z</dcterms:created>
  <dcterms:modified xsi:type="dcterms:W3CDTF">2024-10-15T15:03:00Z</dcterms:modified>
</cp:coreProperties>
</file>