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F0C0" w14:textId="77777777" w:rsidR="00253116" w:rsidRPr="002F54C3" w:rsidRDefault="004C5F32">
      <w:pPr>
        <w:rPr>
          <w:rFonts w:ascii="Arial" w:hAnsi="Arial" w:cs="Arial"/>
        </w:rPr>
      </w:pPr>
      <w:r w:rsidRPr="002F54C3">
        <w:rPr>
          <w:rFonts w:ascii="Arial" w:hAnsi="Arial" w:cs="Arial"/>
          <w:noProof/>
          <w:lang w:eastAsia="en-GB"/>
        </w:rPr>
        <mc:AlternateContent>
          <mc:Choice Requires="wps">
            <w:drawing>
              <wp:anchor distT="45720" distB="45720" distL="114300" distR="114300" simplePos="0" relativeHeight="251659264" behindDoc="0" locked="0" layoutInCell="1" allowOverlap="1" wp14:anchorId="7DFD01A8" wp14:editId="6E3589A2">
                <wp:simplePos x="0" y="0"/>
                <wp:positionH relativeFrom="column">
                  <wp:posOffset>-295275</wp:posOffset>
                </wp:positionH>
                <wp:positionV relativeFrom="paragraph">
                  <wp:posOffset>271145</wp:posOffset>
                </wp:positionV>
                <wp:extent cx="67437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04620"/>
                        </a:xfrm>
                        <a:prstGeom prst="rect">
                          <a:avLst/>
                        </a:prstGeom>
                        <a:solidFill>
                          <a:schemeClr val="accent6">
                            <a:lumMod val="60000"/>
                            <a:lumOff val="40000"/>
                          </a:schemeClr>
                        </a:solidFill>
                        <a:ln w="9525">
                          <a:noFill/>
                          <a:miter lim="800000"/>
                          <a:headEnd/>
                          <a:tailEnd/>
                        </a:ln>
                      </wps:spPr>
                      <wps:txbx>
                        <w:txbxContent>
                          <w:p w14:paraId="07B64BCC" w14:textId="77777777" w:rsidR="00D676E7" w:rsidRPr="00B603C4" w:rsidRDefault="00D676E7" w:rsidP="00B603C4">
                            <w:pPr>
                              <w:rPr>
                                <w:b/>
                                <w:color w:val="FFFFFF" w:themeColor="background1"/>
                                <w:sz w:val="52"/>
                              </w:rPr>
                            </w:pPr>
                            <w:r w:rsidRPr="00B603C4">
                              <w:rPr>
                                <w:b/>
                                <w:color w:val="FFFFFF" w:themeColor="background1"/>
                                <w:sz w:val="52"/>
                              </w:rPr>
                              <w:t>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FD01A8" id="_x0000_t202" coordsize="21600,21600" o:spt="202" path="m,l,21600r21600,l21600,xe">
                <v:stroke joinstyle="miter"/>
                <v:path gradientshapeok="t" o:connecttype="rect"/>
              </v:shapetype>
              <v:shape id="Text Box 2" o:spid="_x0000_s1026" type="#_x0000_t202" style="position:absolute;margin-left:-23.25pt;margin-top:21.35pt;width:53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jBOwIAAFoEAAAOAAAAZHJzL2Uyb0RvYy54bWysVNtu2zAMfR+wfxD0vtjJnLQ14hRdugwD&#10;ugvQ7gMYWY6FSaInKbG7ry8lJ2mwvQ3zgyCR1CF1eOjl7WA0O0jnFdqKTyc5Z9IKrJXdVfzH0+bd&#10;NWc+gK1Bo5UVf5ae367evln2XSln2KKupWMEYn3ZdxVvQ+jKLPOilQb8BDtpydmgMxDo6HZZ7aAn&#10;dKOzWZ4vsh5d3TkU0nuy3o9Ovkr4TSNF+NY0XgamK061hbS6tG7jmq2WUO4cdK0SxzLgH6owoCwl&#10;PUPdQwC2d+ovKKOEQ49NmAg0GTaNEjK9gV4zzf94zWMLnUxvIXJ8d6bJ/z9Y8fXw3TFVU+84s2Co&#10;RU9yCOwDDmwW2ek7X1LQY0dhYSBzjIwv9d0Dip+eWVy3YHfyzjnsWwk1VTeNN7OLqyOOjyDb/gvW&#10;lAb2ARPQ0DgTAYkMRujUpedzZ2IpgoyLq+L9VU4uQb5pkReLWepdBuXpeud8+CTRsLipuKPWJ3g4&#10;PPgQy4HyFJLKR63qjdI6HaLc5Fo7dgASCgghbVik63pvqN7RvsjpGyVDZhLWaC5OZkqRhBuRUkJ/&#10;mURb1lf8Zj6bJ2CLMXvSn1GBhkArU/HriHXMEcn8aOsUEkDpcU9JtD2yGwkdqQ3DdqDASPkW62fi&#10;2eEodhpO2rTofnPWk9Ar7n/twUnO9GdLvbqZFkWcjHQo5ldELHOXnu2lB6wgqIoHzsbtOqRpGhVx&#10;Rz3dqMT2ayXHWknAiZPjsMUJuTynqNdfwuoFAAD//wMAUEsDBBQABgAIAAAAIQCoPbYK4QAAAAsB&#10;AAAPAAAAZHJzL2Rvd25yZXYueG1sTI/BTsMwDIbvSLxDZCRuW7rSla7UndDEuHFYh5h2y5rQVDRO&#10;1WRdeXuy0zja/vT7+4v1ZDo2qsG1lhAW8wiYotrKlhqEz/12lgFzXpAUnSWF8KscrMv7u0Lk0l5o&#10;p8bKNyyEkMsFgva+zzl3tVZGuLntFYXbtx2M8GEcGi4HcQnhpuNxFKXciJbCBy16tdGq/qnOBqH6&#10;6OmYHA7ZV/W+Gbdiv0uyN434+DC9vgDzavI3GK76QR3K4HSyZ5KOdQizJF0GFCGJn4FdgWixDJsT&#10;Qpw+rYCXBf/fofwDAAD//wMAUEsBAi0AFAAGAAgAAAAhALaDOJL+AAAA4QEAABMAAAAAAAAAAAAA&#10;AAAAAAAAAFtDb250ZW50X1R5cGVzXS54bWxQSwECLQAUAAYACAAAACEAOP0h/9YAAACUAQAACwAA&#10;AAAAAAAAAAAAAAAvAQAAX3JlbHMvLnJlbHNQSwECLQAUAAYACAAAACEAWJQYwTsCAABaBAAADgAA&#10;AAAAAAAAAAAAAAAuAgAAZHJzL2Uyb0RvYy54bWxQSwECLQAUAAYACAAAACEAqD22CuEAAAALAQAA&#10;DwAAAAAAAAAAAAAAAACVBAAAZHJzL2Rvd25yZXYueG1sUEsFBgAAAAAEAAQA8wAAAKMFAAAAAA==&#10;" fillcolor="#a8d08d [1945]" stroked="f">
                <v:textbox style="mso-fit-shape-to-text:t">
                  <w:txbxContent>
                    <w:p w14:paraId="07B64BCC" w14:textId="77777777" w:rsidR="00D676E7" w:rsidRPr="00B603C4" w:rsidRDefault="00D676E7" w:rsidP="00B603C4">
                      <w:pPr>
                        <w:rPr>
                          <w:b/>
                          <w:color w:val="FFFFFF" w:themeColor="background1"/>
                          <w:sz w:val="52"/>
                        </w:rPr>
                      </w:pPr>
                      <w:r w:rsidRPr="00B603C4">
                        <w:rPr>
                          <w:b/>
                          <w:color w:val="FFFFFF" w:themeColor="background1"/>
                          <w:sz w:val="52"/>
                        </w:rPr>
                        <w:t>REPORT</w:t>
                      </w:r>
                    </w:p>
                  </w:txbxContent>
                </v:textbox>
                <w10:wrap type="square"/>
              </v:shape>
            </w:pict>
          </mc:Fallback>
        </mc:AlternateContent>
      </w:r>
      <w:r w:rsidRPr="002F54C3">
        <w:rPr>
          <w:rFonts w:ascii="Arial" w:hAnsi="Arial" w:cs="Arial"/>
          <w:noProof/>
          <w:lang w:eastAsia="en-GB"/>
        </w:rPr>
        <mc:AlternateContent>
          <mc:Choice Requires="wps">
            <w:drawing>
              <wp:anchor distT="45720" distB="45720" distL="114300" distR="114300" simplePos="0" relativeHeight="251661312" behindDoc="0" locked="0" layoutInCell="1" allowOverlap="1" wp14:anchorId="16EDF295" wp14:editId="417FF2CE">
                <wp:simplePos x="0" y="0"/>
                <wp:positionH relativeFrom="column">
                  <wp:posOffset>-295275</wp:posOffset>
                </wp:positionH>
                <wp:positionV relativeFrom="paragraph">
                  <wp:posOffset>902970</wp:posOffset>
                </wp:positionV>
                <wp:extent cx="6743700" cy="1404620"/>
                <wp:effectExtent l="0" t="0" r="0" b="44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04620"/>
                        </a:xfrm>
                        <a:prstGeom prst="rect">
                          <a:avLst/>
                        </a:prstGeom>
                        <a:solidFill>
                          <a:schemeClr val="bg1">
                            <a:lumMod val="75000"/>
                          </a:schemeClr>
                        </a:solidFill>
                        <a:ln w="9525">
                          <a:noFill/>
                          <a:miter lim="800000"/>
                          <a:headEnd/>
                          <a:tailEnd/>
                        </a:ln>
                      </wps:spPr>
                      <wps:txbx>
                        <w:txbxContent>
                          <w:p w14:paraId="7FD851CE" w14:textId="42C57374" w:rsidR="00D676E7" w:rsidRPr="009043BB" w:rsidRDefault="00691660">
                            <w:pPr>
                              <w:rPr>
                                <w:b/>
                                <w:color w:val="FFFFFF" w:themeColor="background1"/>
                                <w:sz w:val="28"/>
                              </w:rPr>
                            </w:pPr>
                            <w:r>
                              <w:rPr>
                                <w:b/>
                                <w:color w:val="FFFFFF" w:themeColor="background1"/>
                                <w:sz w:val="28"/>
                              </w:rPr>
                              <w:t>Joint Committee 31 October 2024</w:t>
                            </w:r>
                            <w:r w:rsidR="00D676E7">
                              <w:rPr>
                                <w:b/>
                                <w:color w:val="FFFFFF" w:themeColor="background1"/>
                                <w:sz w:val="28"/>
                              </w:rPr>
                              <w:t xml:space="preserve">    </w:t>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r>
                            <w:r w:rsidR="00D676E7">
                              <w:rPr>
                                <w:b/>
                                <w:color w:val="FFFFFF" w:themeColor="background1"/>
                                <w:sz w:val="28"/>
                              </w:rPr>
                              <w:t xml:space="preserve">Agenda Item </w:t>
                            </w:r>
                            <w:r w:rsidR="00E4058A">
                              <w:rPr>
                                <w:b/>
                                <w:color w:val="FFFFFF" w:themeColor="background1"/>
                                <w:sz w:val="28"/>
                              </w:rPr>
                              <w:t>6.4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DF295" id="_x0000_t202" coordsize="21600,21600" o:spt="202" path="m,l,21600r21600,l21600,xe">
                <v:stroke joinstyle="miter"/>
                <v:path gradientshapeok="t" o:connecttype="rect"/>
              </v:shapetype>
              <v:shape id="_x0000_s1027" type="#_x0000_t202" style="position:absolute;margin-left:-23.25pt;margin-top:71.1pt;width:53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VtIgIAACEEAAAOAAAAZHJzL2Uyb0RvYy54bWysU9tu2zAMfR+wfxD0vtjJnKQ14hRdugwD&#10;ugvQ7QNkWY6FSaImKbG7ry8lu2m2vQ17EUiROiQPjzY3g1bkJJyXYCo6n+WUCMOhkeZQ0e/f9m+u&#10;KPGBmYYpMKKij8LTm+3rV5velmIBHahGOIIgxpe9rWgXgi2zzPNOaOZnYIXBYAtOs4CuO2SNYz2i&#10;a5Ut8nyV9eAa64AL7/H2bgzSbcJvW8HDl7b1IhBVUewtpNOls45ntt2w8uCY7SSf2mD/0IVm0mDR&#10;M9QdC4wcnfwLSkvuwEMbZhx0Bm0ruUgz4DTz/I9pHjpmRZoFyfH2TJP/f7D88+nBfnUkDO9gwAWm&#10;Iby9B/7DEwO7jpmDuHUO+k6wBgvPI2VZb305PY1U+9JHkLr/BA0umR0DJKChdTqygnMSRMcFPJ5J&#10;F0MgHC9X6+LtOscQx9i8yIvVIq0lY+Xzc+t8+CBAk2hU1OFWEzw73fsQ22Hlc0qs5kHJZi+VSk5U&#10;ktgpR04MNVAfxhHVUWOv4916mWP9EScJL6Yn1N+QlCF9Ra+Xi2UqbiCWSPrRMqCIldQVvUKoEYyV&#10;kbH3pkkpgUk12tisMhOFkbWRvzDUA5HNxG9ktIbmETl1MGoW/xgaHbhflPSo14r6n0fmBCXqo8G9&#10;XM+LIgo8OcVyjSQSdxmpLyPMcISqaKBkNHchfYrEmL3F/e1lYvalk6ll1GGiZvozUeiXfsp6+dnb&#10;JwAAAP//AwBQSwMEFAAGAAgAAAAhAE6Pud7fAAAADAEAAA8AAABkcnMvZG93bnJldi54bWxMj8FO&#10;wzAMhu9IvENkJC5oS9d2FSpNJwSCw25sCHFMG9NUNE7VZF15e7wTHO3/0+/P1W5xg5hxCr0nBZt1&#10;AgKp9aanTsH78WV1DyJETUYPnlDBDwbY1ddXlS6NP9MbzofYCS6hUGoFNsaxlDK0Fp0Oaz8icfbl&#10;J6cjj1MnzaTPXO4GmSZJIZ3uiS9YPeKTxfb7cHIKTOYSfTfbtHHP5vVY7OX+41MqdXuzPD6AiLjE&#10;Pxgu+qwONTs1/kQmiEHBKi+2jHKQpymIC5FstrxqFGRFloOsK/n/ifoXAAD//wMAUEsBAi0AFAAG&#10;AAgAAAAhALaDOJL+AAAA4QEAABMAAAAAAAAAAAAAAAAAAAAAAFtDb250ZW50X1R5cGVzXS54bWxQ&#10;SwECLQAUAAYACAAAACEAOP0h/9YAAACUAQAACwAAAAAAAAAAAAAAAAAvAQAAX3JlbHMvLnJlbHNQ&#10;SwECLQAUAAYACAAAACEAk0iFbSICAAAhBAAADgAAAAAAAAAAAAAAAAAuAgAAZHJzL2Uyb0RvYy54&#10;bWxQSwECLQAUAAYACAAAACEATo+53t8AAAAMAQAADwAAAAAAAAAAAAAAAAB8BAAAZHJzL2Rvd25y&#10;ZXYueG1sUEsFBgAAAAAEAAQA8wAAAIgFAAAAAA==&#10;" fillcolor="#bfbfbf [2412]" stroked="f">
                <v:textbox style="mso-fit-shape-to-text:t">
                  <w:txbxContent>
                    <w:p w14:paraId="7FD851CE" w14:textId="42C57374" w:rsidR="00D676E7" w:rsidRPr="009043BB" w:rsidRDefault="00691660">
                      <w:pPr>
                        <w:rPr>
                          <w:b/>
                          <w:color w:val="FFFFFF" w:themeColor="background1"/>
                          <w:sz w:val="28"/>
                        </w:rPr>
                      </w:pPr>
                      <w:r>
                        <w:rPr>
                          <w:b/>
                          <w:color w:val="FFFFFF" w:themeColor="background1"/>
                          <w:sz w:val="28"/>
                        </w:rPr>
                        <w:t>Joint Committee 31 October 2024</w:t>
                      </w:r>
                      <w:r w:rsidR="00D676E7">
                        <w:rPr>
                          <w:b/>
                          <w:color w:val="FFFFFF" w:themeColor="background1"/>
                          <w:sz w:val="28"/>
                        </w:rPr>
                        <w:t xml:space="preserve">    </w:t>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r>
                      <w:r>
                        <w:rPr>
                          <w:b/>
                          <w:color w:val="FFFFFF" w:themeColor="background1"/>
                          <w:sz w:val="28"/>
                        </w:rPr>
                        <w:tab/>
                      </w:r>
                      <w:r w:rsidR="00D676E7">
                        <w:rPr>
                          <w:b/>
                          <w:color w:val="FFFFFF" w:themeColor="background1"/>
                          <w:sz w:val="28"/>
                        </w:rPr>
                        <w:t xml:space="preserve">Agenda Item </w:t>
                      </w:r>
                      <w:r w:rsidR="00E4058A">
                        <w:rPr>
                          <w:b/>
                          <w:color w:val="FFFFFF" w:themeColor="background1"/>
                          <w:sz w:val="28"/>
                        </w:rPr>
                        <w:t>6.4</w:t>
                      </w:r>
                    </w:p>
                  </w:txbxContent>
                </v:textbox>
                <w10:wrap type="square"/>
              </v:shape>
            </w:pict>
          </mc:Fallback>
        </mc:AlternateContent>
      </w:r>
    </w:p>
    <w:p w14:paraId="07ADB179" w14:textId="77777777" w:rsidR="00B603C4" w:rsidRPr="002F54C3" w:rsidRDefault="00B603C4">
      <w:pPr>
        <w:rPr>
          <w:rFonts w:ascii="Arial" w:hAnsi="Arial" w:cs="Arial"/>
        </w:rPr>
      </w:pPr>
    </w:p>
    <w:p w14:paraId="2D7E1985" w14:textId="7FCE4FF2" w:rsidR="00775ACD" w:rsidRPr="002F54C3" w:rsidRDefault="000A5CE7" w:rsidP="00775ACD">
      <w:pPr>
        <w:ind w:left="-426"/>
        <w:rPr>
          <w:rFonts w:ascii="Arial" w:hAnsi="Arial" w:cs="Arial"/>
          <w:b/>
          <w:sz w:val="28"/>
          <w:szCs w:val="28"/>
        </w:rPr>
      </w:pPr>
      <w:r w:rsidRPr="002F54C3">
        <w:rPr>
          <w:rFonts w:ascii="Arial" w:hAnsi="Arial" w:cs="Arial"/>
          <w:b/>
          <w:sz w:val="28"/>
          <w:szCs w:val="28"/>
        </w:rPr>
        <w:t>C</w:t>
      </w:r>
      <w:r w:rsidR="00244947">
        <w:rPr>
          <w:rFonts w:ascii="Arial" w:hAnsi="Arial" w:cs="Arial"/>
          <w:b/>
          <w:sz w:val="28"/>
          <w:szCs w:val="28"/>
        </w:rPr>
        <w:t>ulture Heritage and Tourism Programme</w:t>
      </w:r>
      <w:r w:rsidRPr="002F54C3">
        <w:rPr>
          <w:rFonts w:ascii="Arial" w:hAnsi="Arial" w:cs="Arial"/>
          <w:b/>
          <w:sz w:val="28"/>
          <w:szCs w:val="28"/>
        </w:rPr>
        <w:t>: Update and Recommendation</w:t>
      </w:r>
      <w:r w:rsidR="00244947">
        <w:rPr>
          <w:rFonts w:ascii="Arial" w:hAnsi="Arial" w:cs="Arial"/>
          <w:b/>
          <w:sz w:val="28"/>
          <w:szCs w:val="28"/>
        </w:rPr>
        <w:t xml:space="preserve"> of</w:t>
      </w:r>
      <w:r w:rsidRPr="002F54C3">
        <w:rPr>
          <w:rFonts w:ascii="Arial" w:hAnsi="Arial" w:cs="Arial"/>
          <w:b/>
          <w:sz w:val="28"/>
          <w:szCs w:val="28"/>
        </w:rPr>
        <w:t xml:space="preserve"> </w:t>
      </w:r>
      <w:r w:rsidR="00244947">
        <w:rPr>
          <w:rFonts w:ascii="Arial" w:hAnsi="Arial" w:cs="Arial"/>
          <w:b/>
          <w:sz w:val="28"/>
          <w:szCs w:val="28"/>
        </w:rPr>
        <w:t>Priority Projects</w:t>
      </w:r>
      <w:r w:rsidR="00775ACD" w:rsidRPr="002F54C3">
        <w:rPr>
          <w:rFonts w:ascii="Arial" w:hAnsi="Arial" w:cs="Arial"/>
          <w:b/>
          <w:sz w:val="28"/>
          <w:szCs w:val="28"/>
        </w:rPr>
        <w:t xml:space="preserve"> </w:t>
      </w:r>
    </w:p>
    <w:p w14:paraId="518E57A3" w14:textId="77777777" w:rsidR="00B603C4" w:rsidRPr="002F54C3" w:rsidRDefault="00B603C4" w:rsidP="00366792">
      <w:pPr>
        <w:rPr>
          <w:rFonts w:ascii="Arial" w:hAnsi="Arial" w:cs="Arial"/>
        </w:rPr>
      </w:pPr>
    </w:p>
    <w:p w14:paraId="5CC4F768" w14:textId="6D343BDD" w:rsidR="009043BB" w:rsidRPr="002F54C3" w:rsidRDefault="009043BB" w:rsidP="00775ACD">
      <w:pPr>
        <w:pStyle w:val="Heading2"/>
        <w:ind w:left="-426"/>
        <w:rPr>
          <w:rFonts w:ascii="Arial" w:hAnsi="Arial" w:cs="Arial"/>
          <w:b/>
          <w:color w:val="auto"/>
        </w:rPr>
      </w:pPr>
      <w:r w:rsidRPr="002F54C3">
        <w:rPr>
          <w:rFonts w:ascii="Arial" w:hAnsi="Arial" w:cs="Arial"/>
          <w:b/>
          <w:color w:val="auto"/>
        </w:rPr>
        <w:t>Executive summary</w:t>
      </w:r>
    </w:p>
    <w:p w14:paraId="323A0BE6" w14:textId="21F9996D" w:rsidR="00632800" w:rsidRPr="002F54C3" w:rsidRDefault="00701112" w:rsidP="005A1FBD">
      <w:pPr>
        <w:ind w:left="-426"/>
        <w:rPr>
          <w:rFonts w:ascii="Arial" w:hAnsi="Arial" w:cs="Arial"/>
        </w:rPr>
      </w:pPr>
      <w:r w:rsidRPr="002F54C3">
        <w:rPr>
          <w:rFonts w:ascii="Arial" w:hAnsi="Arial" w:cs="Arial"/>
        </w:rPr>
        <w:t>This paper seeks to provide an update on the activity of the C</w:t>
      </w:r>
      <w:r w:rsidR="00632800" w:rsidRPr="002F54C3">
        <w:rPr>
          <w:rFonts w:ascii="Arial" w:hAnsi="Arial" w:cs="Arial"/>
        </w:rPr>
        <w:t xml:space="preserve">ulture </w:t>
      </w:r>
      <w:r w:rsidRPr="002F54C3">
        <w:rPr>
          <w:rFonts w:ascii="Arial" w:hAnsi="Arial" w:cs="Arial"/>
        </w:rPr>
        <w:t>H</w:t>
      </w:r>
      <w:r w:rsidR="00632800" w:rsidRPr="002F54C3">
        <w:rPr>
          <w:rFonts w:ascii="Arial" w:hAnsi="Arial" w:cs="Arial"/>
        </w:rPr>
        <w:t xml:space="preserve">eritage and </w:t>
      </w:r>
      <w:r w:rsidRPr="002F54C3">
        <w:rPr>
          <w:rFonts w:ascii="Arial" w:hAnsi="Arial" w:cs="Arial"/>
        </w:rPr>
        <w:t>T</w:t>
      </w:r>
      <w:r w:rsidR="00632800" w:rsidRPr="002F54C3">
        <w:rPr>
          <w:rFonts w:ascii="Arial" w:hAnsi="Arial" w:cs="Arial"/>
        </w:rPr>
        <w:t>ourism (CHT)</w:t>
      </w:r>
      <w:r w:rsidRPr="002F54C3">
        <w:rPr>
          <w:rFonts w:ascii="Arial" w:hAnsi="Arial" w:cs="Arial"/>
        </w:rPr>
        <w:t xml:space="preserve"> Programme Board</w:t>
      </w:r>
      <w:r w:rsidR="00632800" w:rsidRPr="002F54C3">
        <w:rPr>
          <w:rFonts w:ascii="Arial" w:hAnsi="Arial" w:cs="Arial"/>
        </w:rPr>
        <w:t xml:space="preserve"> in ensuring adequate consideration is given to key decisions and recommendations from the programme, as well as providing the </w:t>
      </w:r>
      <w:r w:rsidR="005A1FBD" w:rsidRPr="002F54C3">
        <w:rPr>
          <w:rFonts w:ascii="Arial" w:hAnsi="Arial" w:cs="Arial"/>
        </w:rPr>
        <w:t>Joint Committee</w:t>
      </w:r>
      <w:r w:rsidR="00632800" w:rsidRPr="002F54C3">
        <w:rPr>
          <w:rFonts w:ascii="Arial" w:hAnsi="Arial" w:cs="Arial"/>
        </w:rPr>
        <w:t xml:space="preserve"> with a list of recommended projects for </w:t>
      </w:r>
      <w:r w:rsidR="00BA4F11" w:rsidRPr="002F54C3">
        <w:rPr>
          <w:rFonts w:ascii="Arial" w:hAnsi="Arial" w:cs="Arial"/>
        </w:rPr>
        <w:t>endorsement</w:t>
      </w:r>
      <w:r w:rsidR="0063207D">
        <w:rPr>
          <w:rFonts w:ascii="Arial" w:hAnsi="Arial" w:cs="Arial"/>
        </w:rPr>
        <w:t>, as set out in Appendix 1.</w:t>
      </w:r>
      <w:r w:rsidR="00632800" w:rsidRPr="002F54C3">
        <w:rPr>
          <w:rFonts w:ascii="Arial" w:hAnsi="Arial" w:cs="Arial"/>
        </w:rPr>
        <w:t xml:space="preserve"> </w:t>
      </w:r>
      <w:r w:rsidR="00632800" w:rsidRPr="002F54C3">
        <w:rPr>
          <w:rFonts w:ascii="Arial" w:hAnsi="Arial" w:cs="Arial"/>
        </w:rPr>
        <w:br/>
      </w:r>
      <w:r w:rsidR="00632800" w:rsidRPr="002F54C3">
        <w:rPr>
          <w:rFonts w:ascii="Arial" w:hAnsi="Arial" w:cs="Arial"/>
        </w:rPr>
        <w:br/>
      </w:r>
      <w:r w:rsidR="0063207D">
        <w:rPr>
          <w:rFonts w:ascii="Arial" w:hAnsi="Arial" w:cs="Arial"/>
        </w:rPr>
        <w:t xml:space="preserve">Following assessment of these projects and discussion with officers from </w:t>
      </w:r>
      <w:r w:rsidR="005A1FBD" w:rsidRPr="002F54C3">
        <w:rPr>
          <w:rFonts w:ascii="Arial" w:hAnsi="Arial" w:cs="Arial"/>
        </w:rPr>
        <w:t xml:space="preserve">Stirling and Clackmannanshire Council </w:t>
      </w:r>
      <w:r w:rsidR="0063207D">
        <w:rPr>
          <w:rFonts w:ascii="Arial" w:hAnsi="Arial" w:cs="Arial"/>
        </w:rPr>
        <w:t xml:space="preserve">funding allocations for each of the projects and been recommended as detailed in Appendix 1. It should be noted that for 5 of these projects, the proposed funding is not sufficient to fully delivery the scheme, and other match funding will be required to be secured by the partners to enable the projects to </w:t>
      </w:r>
      <w:proofErr w:type="gramStart"/>
      <w:r w:rsidR="0063207D">
        <w:rPr>
          <w:rFonts w:ascii="Arial" w:hAnsi="Arial" w:cs="Arial"/>
        </w:rPr>
        <w:t xml:space="preserve">progress. </w:t>
      </w:r>
      <w:r w:rsidR="0020056B" w:rsidRPr="002F54C3">
        <w:rPr>
          <w:rFonts w:ascii="Arial" w:hAnsi="Arial" w:cs="Arial"/>
        </w:rPr>
        <w:t xml:space="preserve"> </w:t>
      </w:r>
      <w:r w:rsidR="00592B62" w:rsidRPr="002F54C3">
        <w:rPr>
          <w:rFonts w:ascii="Arial" w:hAnsi="Arial" w:cs="Arial"/>
        </w:rPr>
        <w:t>.</w:t>
      </w:r>
      <w:proofErr w:type="gramEnd"/>
      <w:r w:rsidR="005A1FBD" w:rsidRPr="002F54C3">
        <w:rPr>
          <w:rFonts w:ascii="Arial" w:hAnsi="Arial" w:cs="Arial"/>
        </w:rPr>
        <w:t xml:space="preserve"> </w:t>
      </w:r>
      <w:r w:rsidR="00CC0664" w:rsidRPr="002F54C3">
        <w:rPr>
          <w:rFonts w:ascii="Arial" w:hAnsi="Arial" w:cs="Arial"/>
        </w:rPr>
        <w:br/>
      </w:r>
      <w:r w:rsidR="00CC0664" w:rsidRPr="002F54C3">
        <w:rPr>
          <w:rFonts w:ascii="Arial" w:hAnsi="Arial" w:cs="Arial"/>
        </w:rPr>
        <w:br/>
      </w:r>
      <w:r w:rsidR="00EB2AB4" w:rsidRPr="002F54C3">
        <w:rPr>
          <w:rFonts w:ascii="Arial" w:hAnsi="Arial" w:cs="Arial"/>
        </w:rPr>
        <w:t xml:space="preserve">The </w:t>
      </w:r>
      <w:r w:rsidR="00BA4F11" w:rsidRPr="002F54C3">
        <w:rPr>
          <w:rFonts w:ascii="Arial" w:hAnsi="Arial" w:cs="Arial"/>
        </w:rPr>
        <w:t>endorsement</w:t>
      </w:r>
      <w:r w:rsidR="00EB2AB4" w:rsidRPr="002F54C3">
        <w:rPr>
          <w:rFonts w:ascii="Arial" w:hAnsi="Arial" w:cs="Arial"/>
        </w:rPr>
        <w:t xml:space="preserve"> of these recommendations is a </w:t>
      </w:r>
      <w:r w:rsidR="00A02259" w:rsidRPr="002F54C3">
        <w:rPr>
          <w:rFonts w:ascii="Arial" w:hAnsi="Arial" w:cs="Arial"/>
        </w:rPr>
        <w:t xml:space="preserve">key decision </w:t>
      </w:r>
      <w:r w:rsidR="0063207D">
        <w:rPr>
          <w:rFonts w:ascii="Arial" w:hAnsi="Arial" w:cs="Arial"/>
        </w:rPr>
        <w:t xml:space="preserve">stage for the </w:t>
      </w:r>
      <w:r w:rsidR="00A02259" w:rsidRPr="002F54C3">
        <w:rPr>
          <w:rFonts w:ascii="Arial" w:hAnsi="Arial" w:cs="Arial"/>
        </w:rPr>
        <w:t xml:space="preserve">CHT Programme as a whole, notwithstanding the pressures of deliverability of the overall programme within the </w:t>
      </w:r>
      <w:r w:rsidR="002659A9" w:rsidRPr="002F54C3">
        <w:rPr>
          <w:rFonts w:ascii="Arial" w:hAnsi="Arial" w:cs="Arial"/>
        </w:rPr>
        <w:t>lifespan</w:t>
      </w:r>
      <w:r w:rsidR="00A02259" w:rsidRPr="002F54C3">
        <w:rPr>
          <w:rFonts w:ascii="Arial" w:hAnsi="Arial" w:cs="Arial"/>
        </w:rPr>
        <w:t xml:space="preserve"> of the City Regional </w:t>
      </w:r>
      <w:r w:rsidR="00FA180F" w:rsidRPr="002F54C3">
        <w:rPr>
          <w:rFonts w:ascii="Arial" w:hAnsi="Arial" w:cs="Arial"/>
        </w:rPr>
        <w:t>D</w:t>
      </w:r>
      <w:r w:rsidR="00A02259" w:rsidRPr="002F54C3">
        <w:rPr>
          <w:rFonts w:ascii="Arial" w:hAnsi="Arial" w:cs="Arial"/>
        </w:rPr>
        <w:t>eal</w:t>
      </w:r>
      <w:r w:rsidR="00CC0664" w:rsidRPr="002F54C3">
        <w:rPr>
          <w:rFonts w:ascii="Arial" w:hAnsi="Arial" w:cs="Arial"/>
        </w:rPr>
        <w:t>.</w:t>
      </w:r>
      <w:r w:rsidR="002659A9" w:rsidRPr="002F54C3">
        <w:rPr>
          <w:rFonts w:ascii="Arial" w:hAnsi="Arial" w:cs="Arial"/>
        </w:rPr>
        <w:t xml:space="preserve"> </w:t>
      </w:r>
    </w:p>
    <w:p w14:paraId="3A2442B5" w14:textId="77777777" w:rsidR="009043BB" w:rsidRPr="002F54C3" w:rsidRDefault="009043BB" w:rsidP="00775ACD">
      <w:pPr>
        <w:ind w:left="-426"/>
        <w:rPr>
          <w:rFonts w:ascii="Arial" w:hAnsi="Arial" w:cs="Arial"/>
        </w:rPr>
      </w:pPr>
      <w:r w:rsidRPr="002F54C3">
        <w:rPr>
          <w:rFonts w:ascii="Arial" w:hAnsi="Arial" w:cs="Arial"/>
        </w:rPr>
        <w:t xml:space="preserve"> </w:t>
      </w:r>
    </w:p>
    <w:p w14:paraId="1C1FDFAA" w14:textId="71DDAECB" w:rsidR="009043BB" w:rsidRPr="002F54C3" w:rsidRDefault="000A5CE7" w:rsidP="00775ACD">
      <w:pPr>
        <w:ind w:left="-426"/>
        <w:rPr>
          <w:rFonts w:ascii="Arial" w:hAnsi="Arial" w:cs="Arial"/>
        </w:rPr>
      </w:pPr>
      <w:bookmarkStart w:id="0" w:name="_Hlk179872047"/>
      <w:r w:rsidRPr="002F54C3">
        <w:rPr>
          <w:rFonts w:ascii="Arial" w:hAnsi="Arial" w:cs="Arial"/>
          <w:b/>
        </w:rPr>
        <w:t>Lena Schelling</w:t>
      </w:r>
      <w:r w:rsidR="001705F7" w:rsidRPr="002F54C3">
        <w:rPr>
          <w:rFonts w:ascii="Arial" w:hAnsi="Arial" w:cs="Arial"/>
          <w:b/>
        </w:rPr>
        <w:t>,</w:t>
      </w:r>
      <w:r w:rsidRPr="002F54C3">
        <w:rPr>
          <w:rFonts w:ascii="Arial" w:hAnsi="Arial" w:cs="Arial"/>
          <w:b/>
        </w:rPr>
        <w:t xml:space="preserve"> </w:t>
      </w:r>
      <w:r w:rsidRPr="002F54C3">
        <w:rPr>
          <w:rFonts w:ascii="Arial" w:hAnsi="Arial" w:cs="Arial"/>
          <w:bCs/>
        </w:rPr>
        <w:t>RPMO</w:t>
      </w:r>
      <w:r w:rsidRPr="002F54C3">
        <w:rPr>
          <w:rFonts w:ascii="Arial" w:hAnsi="Arial" w:cs="Arial"/>
          <w:b/>
        </w:rPr>
        <w:t xml:space="preserve"> </w:t>
      </w:r>
      <w:r w:rsidRPr="002F54C3">
        <w:rPr>
          <w:rFonts w:ascii="Arial" w:hAnsi="Arial" w:cs="Arial"/>
        </w:rPr>
        <w:t xml:space="preserve">Programme Analyst </w:t>
      </w:r>
    </w:p>
    <w:p w14:paraId="0DD4424B" w14:textId="0AB58201" w:rsidR="004C5F32" w:rsidRPr="002F54C3" w:rsidRDefault="004C5F32" w:rsidP="00775ACD">
      <w:pPr>
        <w:ind w:left="-426"/>
        <w:rPr>
          <w:rFonts w:ascii="Arial" w:hAnsi="Arial" w:cs="Arial"/>
        </w:rPr>
      </w:pPr>
      <w:r w:rsidRPr="002F54C3">
        <w:rPr>
          <w:rFonts w:ascii="Arial" w:hAnsi="Arial" w:cs="Arial"/>
        </w:rPr>
        <w:t xml:space="preserve">Email address: </w:t>
      </w:r>
      <w:hyperlink r:id="rId7" w:history="1">
        <w:r w:rsidR="000A5CE7" w:rsidRPr="002F54C3">
          <w:rPr>
            <w:rStyle w:val="Hyperlink"/>
            <w:rFonts w:ascii="Arial" w:hAnsi="Arial" w:cs="Arial"/>
          </w:rPr>
          <w:t>schellingl@stirling.gov.uk</w:t>
        </w:r>
      </w:hyperlink>
      <w:r w:rsidR="000A5CE7" w:rsidRPr="002F54C3">
        <w:rPr>
          <w:rFonts w:ascii="Arial" w:hAnsi="Arial" w:cs="Arial"/>
        </w:rPr>
        <w:t xml:space="preserve"> </w:t>
      </w:r>
    </w:p>
    <w:p w14:paraId="3DB41E6D" w14:textId="77777777" w:rsidR="002F54C3" w:rsidRDefault="002F54C3" w:rsidP="00775ACD">
      <w:pPr>
        <w:ind w:left="-426"/>
        <w:rPr>
          <w:rFonts w:ascii="Arial" w:hAnsi="Arial" w:cs="Arial"/>
          <w:b/>
        </w:rPr>
      </w:pPr>
      <w:bookmarkStart w:id="1" w:name="_Hlk179872325"/>
    </w:p>
    <w:p w14:paraId="2300004E" w14:textId="409915C6" w:rsidR="004C5F32" w:rsidRPr="002F54C3" w:rsidRDefault="00244947" w:rsidP="00775ACD">
      <w:pPr>
        <w:ind w:left="-426"/>
        <w:rPr>
          <w:rFonts w:ascii="Arial" w:hAnsi="Arial" w:cs="Arial"/>
        </w:rPr>
      </w:pPr>
      <w:r>
        <w:rPr>
          <w:rFonts w:ascii="Arial" w:hAnsi="Arial" w:cs="Arial"/>
          <w:b/>
        </w:rPr>
        <w:t>City Region Deal</w:t>
      </w:r>
      <w:r w:rsidR="004C5F32" w:rsidRPr="002F54C3">
        <w:rPr>
          <w:rFonts w:ascii="Arial" w:hAnsi="Arial" w:cs="Arial"/>
          <w:b/>
        </w:rPr>
        <w:t xml:space="preserve"> contact:  </w:t>
      </w:r>
      <w:r>
        <w:rPr>
          <w:rFonts w:ascii="Arial" w:hAnsi="Arial" w:cs="Arial"/>
          <w:b/>
        </w:rPr>
        <w:t>Brian Roberts, Chief Operating Officer, Stirling Council.</w:t>
      </w:r>
      <w:r w:rsidR="000A5CE7" w:rsidRPr="002F54C3">
        <w:rPr>
          <w:rFonts w:ascii="Arial" w:hAnsi="Arial" w:cs="Arial"/>
          <w:b/>
        </w:rPr>
        <w:t xml:space="preserve"> </w:t>
      </w:r>
    </w:p>
    <w:p w14:paraId="521867A2" w14:textId="4F58E182" w:rsidR="004C5F32" w:rsidRPr="002F54C3" w:rsidRDefault="004C5F32" w:rsidP="00775ACD">
      <w:pPr>
        <w:ind w:left="-426"/>
        <w:rPr>
          <w:rFonts w:ascii="Arial" w:hAnsi="Arial" w:cs="Arial"/>
        </w:rPr>
      </w:pPr>
      <w:r w:rsidRPr="002F54C3">
        <w:rPr>
          <w:rFonts w:ascii="Arial" w:hAnsi="Arial" w:cs="Arial"/>
        </w:rPr>
        <w:t xml:space="preserve">Email address: </w:t>
      </w:r>
      <w:hyperlink r:id="rId8" w:history="1">
        <w:r w:rsidR="007F2AD7" w:rsidRPr="00654D05">
          <w:rPr>
            <w:rStyle w:val="Hyperlink"/>
            <w:rFonts w:ascii="Arial" w:hAnsi="Arial" w:cs="Arial"/>
          </w:rPr>
          <w:t>robertsb@stirling.gov.uk</w:t>
        </w:r>
      </w:hyperlink>
      <w:r w:rsidR="007F2AD7">
        <w:rPr>
          <w:rFonts w:ascii="Arial" w:hAnsi="Arial" w:cs="Arial"/>
        </w:rPr>
        <w:t xml:space="preserve"> </w:t>
      </w:r>
    </w:p>
    <w:bookmarkEnd w:id="1"/>
    <w:p w14:paraId="0D4C8DA4" w14:textId="77777777" w:rsidR="004C5F32" w:rsidRPr="002F54C3" w:rsidRDefault="004C5F32">
      <w:pPr>
        <w:spacing w:line="259" w:lineRule="auto"/>
        <w:rPr>
          <w:rFonts w:ascii="Arial" w:hAnsi="Arial" w:cs="Arial"/>
        </w:rPr>
      </w:pPr>
      <w:r w:rsidRPr="002F54C3">
        <w:rPr>
          <w:rFonts w:ascii="Arial" w:hAnsi="Arial" w:cs="Arial"/>
        </w:rPr>
        <w:br w:type="page"/>
      </w:r>
    </w:p>
    <w:bookmarkEnd w:id="0"/>
    <w:p w14:paraId="2B45A901" w14:textId="77777777" w:rsidR="00714140" w:rsidRPr="002F54C3" w:rsidRDefault="00714140" w:rsidP="00714140">
      <w:pPr>
        <w:pStyle w:val="Default"/>
        <w:rPr>
          <w:rFonts w:ascii="Arial" w:hAnsi="Arial" w:cs="Arial"/>
          <w:sz w:val="36"/>
          <w:szCs w:val="36"/>
        </w:rPr>
      </w:pPr>
      <w:r w:rsidRPr="002F54C3">
        <w:rPr>
          <w:rFonts w:ascii="Arial" w:hAnsi="Arial" w:cs="Arial"/>
          <w:sz w:val="36"/>
          <w:szCs w:val="36"/>
        </w:rPr>
        <w:lastRenderedPageBreak/>
        <w:t xml:space="preserve">Recommendations </w:t>
      </w:r>
    </w:p>
    <w:p w14:paraId="2A716355" w14:textId="77777777" w:rsidR="00714140" w:rsidRPr="002F54C3" w:rsidRDefault="00714140" w:rsidP="00714140">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63360" behindDoc="0" locked="0" layoutInCell="1" allowOverlap="1" wp14:anchorId="649296E9" wp14:editId="66B44CD2">
                <wp:simplePos x="0" y="0"/>
                <wp:positionH relativeFrom="column">
                  <wp:posOffset>14288</wp:posOffset>
                </wp:positionH>
                <wp:positionV relativeFrom="paragraph">
                  <wp:posOffset>142240</wp:posOffset>
                </wp:positionV>
                <wp:extent cx="5753100" cy="4763"/>
                <wp:effectExtent l="0" t="0" r="19050" b="33655"/>
                <wp:wrapNone/>
                <wp:docPr id="192" name="Straight Connector 192"/>
                <wp:cNvGraphicFramePr/>
                <a:graphic xmlns:a="http://schemas.openxmlformats.org/drawingml/2006/main">
                  <a:graphicData uri="http://schemas.microsoft.com/office/word/2010/wordprocessingShape">
                    <wps:wsp>
                      <wps:cNvCnPr/>
                      <wps:spPr>
                        <a:xfrm>
                          <a:off x="0" y="0"/>
                          <a:ext cx="5753100" cy="476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ADDC3" id="Straight Connector 19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5pt,11.2pt" to="454.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tb4wEAABUEAAAOAAAAZHJzL2Uyb0RvYy54bWysU9uO0zAQfUfiHyy/0yQt3bJR0xXqanlB&#10;UO3CB7iOnVjyTWPTtH/P2EmzK0BIi3hxYs+cmXPO2Nu7s9HkJCAoZxtaLUpKhOWuVbZr6PdvD+8+&#10;UBIisy3TzoqGXkSgd7u3b7aDr8XS9U63AggWsaEefEP7GH1dFIH3wrCwcF5YDEoHhkXcQle0wAas&#10;bnSxLMubYnDQenBchICn92OQ7nJ9KQWPX6UMIhLdUOQW8wp5Paa12G1Z3QHzveITDfYPLAxTFpvO&#10;pe5ZZOQHqN9KGcXBBSfjgjtTOCkVF1kDqqnKX9Q89cyLrAXNCX62Kfy/svzL6QBEtTi72yUllhkc&#10;0lMEpro+kr2zFi10QFIUvRp8qBGytweYdsEfIAk/SzDpi5LIOft7mf0V50g4Hq4361VV4hg4xt5v&#10;blapZPGM9RDiJ+EMST8N1com9axmp88hjqnXlHSsLRkS73Jd5rTgtGoflNYpGKA77jWQE8PJb8pV&#10;+TEPG7u9SMOdtkghyRqF5L940WJs8CgkmoPUq7FDupZiLss4FzZWkwptMTvBJFKYgRO1vwGn/AQV&#10;+cq+Bjwjcmdn4ww2yjr4E+14vlKWY/7VgVF3suDo2ksecbYG716e0/RO0uV+uc/w59e8+wkAAP//&#10;AwBQSwMEFAAGAAgAAAAhAL4sxibbAAAABwEAAA8AAABkcnMvZG93bnJldi54bWxMjj1PwzAQhnck&#10;/oN1SGzUbqCoDXEqQGJjoAUJdXPia5ImPkex04R/z3WC6fR+6L0n286uE2ccQuNJw3KhQCCV3jZU&#10;afj6fLtbgwjRkDWdJ9TwgwG2+fVVZlLrJ9rheR8rwSMUUqOhjrFPpQxljc6Ehe+RODv6wZnIcqik&#10;HczE466TiVKP0pmG+ENtenytsWz3o9Pgi+/N4WU5ht10Ogz+Y9W+r1Sr9e3N/PwEIuIc/8pwwWd0&#10;yJmp8CPZIDoNyT0X+SQPIDjeqDUbxcVPQOaZ/M+f/wIAAP//AwBQSwECLQAUAAYACAAAACEAtoM4&#10;kv4AAADhAQAAEwAAAAAAAAAAAAAAAAAAAAAAW0NvbnRlbnRfVHlwZXNdLnhtbFBLAQItABQABgAI&#10;AAAAIQA4/SH/1gAAAJQBAAALAAAAAAAAAAAAAAAAAC8BAABfcmVscy8ucmVsc1BLAQItABQABgAI&#10;AAAAIQAyYqtb4wEAABUEAAAOAAAAAAAAAAAAAAAAAC4CAABkcnMvZTJvRG9jLnhtbFBLAQItABQA&#10;BgAIAAAAIQC+LMYm2wAAAAcBAAAPAAAAAAAAAAAAAAAAAD0EAABkcnMvZG93bnJldi54bWxQSwUG&#10;AAAAAAQABADzAAAARQUAAAAA&#10;" strokecolor="#7030a0" strokeweight="1.5pt">
                <v:stroke joinstyle="miter"/>
              </v:line>
            </w:pict>
          </mc:Fallback>
        </mc:AlternateContent>
      </w:r>
    </w:p>
    <w:p w14:paraId="5AFC70CB" w14:textId="1957FB51" w:rsidR="00714140" w:rsidRPr="002F54C3" w:rsidRDefault="00871693" w:rsidP="00714140">
      <w:pPr>
        <w:rPr>
          <w:rFonts w:ascii="Arial" w:hAnsi="Arial" w:cs="Arial"/>
        </w:rPr>
      </w:pPr>
      <w:r w:rsidRPr="002F54C3">
        <w:rPr>
          <w:rFonts w:ascii="Arial" w:hAnsi="Arial" w:cs="Arial"/>
        </w:rPr>
        <w:t xml:space="preserve">The </w:t>
      </w:r>
      <w:r w:rsidR="005A1FBD" w:rsidRPr="002F54C3">
        <w:rPr>
          <w:rFonts w:ascii="Arial" w:hAnsi="Arial" w:cs="Arial"/>
        </w:rPr>
        <w:t>Joint Committee</w:t>
      </w:r>
      <w:r w:rsidR="00714140" w:rsidRPr="002F54C3">
        <w:rPr>
          <w:rFonts w:ascii="Arial" w:hAnsi="Arial" w:cs="Arial"/>
        </w:rPr>
        <w:t xml:space="preserve"> is asked to:</w:t>
      </w:r>
    </w:p>
    <w:p w14:paraId="682EA645" w14:textId="168C49CA" w:rsidR="007E6DA4" w:rsidRDefault="007E6DA4" w:rsidP="005A1FBD">
      <w:pPr>
        <w:pStyle w:val="ListParagraph"/>
        <w:numPr>
          <w:ilvl w:val="0"/>
          <w:numId w:val="6"/>
        </w:numPr>
        <w:spacing w:after="160" w:line="259" w:lineRule="auto"/>
        <w:ind w:left="426" w:hanging="426"/>
        <w:contextualSpacing/>
        <w:jc w:val="left"/>
        <w:rPr>
          <w:rFonts w:cs="Arial"/>
        </w:rPr>
      </w:pPr>
      <w:r>
        <w:rPr>
          <w:rFonts w:cs="Arial"/>
        </w:rPr>
        <w:t xml:space="preserve">Agree that the projects listed in Appendix 2, as recommended by the Culture, Heritage and Tourism project board, are progressed as the priority projects within this </w:t>
      </w:r>
      <w:proofErr w:type="gramStart"/>
      <w:r>
        <w:rPr>
          <w:rFonts w:cs="Arial"/>
        </w:rPr>
        <w:t>programme</w:t>
      </w:r>
      <w:r w:rsidR="00244947">
        <w:rPr>
          <w:rFonts w:cs="Arial"/>
        </w:rPr>
        <w:t>;</w:t>
      </w:r>
      <w:proofErr w:type="gramEnd"/>
    </w:p>
    <w:p w14:paraId="39D1AA8E" w14:textId="643AEB78" w:rsidR="007E6DA4" w:rsidRDefault="007E6DA4" w:rsidP="005A1FBD">
      <w:pPr>
        <w:pStyle w:val="ListParagraph"/>
        <w:numPr>
          <w:ilvl w:val="0"/>
          <w:numId w:val="6"/>
        </w:numPr>
        <w:spacing w:after="160" w:line="259" w:lineRule="auto"/>
        <w:ind w:left="426" w:hanging="426"/>
        <w:contextualSpacing/>
        <w:jc w:val="left"/>
        <w:rPr>
          <w:rFonts w:cs="Arial"/>
        </w:rPr>
      </w:pPr>
      <w:r>
        <w:rPr>
          <w:rFonts w:cs="Arial"/>
        </w:rPr>
        <w:t>Agree the proposed project funding allocations as set out in Appendix 2</w:t>
      </w:r>
      <w:r w:rsidR="00244947">
        <w:rPr>
          <w:rFonts w:cs="Arial"/>
        </w:rPr>
        <w:t xml:space="preserve"> are </w:t>
      </w:r>
      <w:proofErr w:type="gramStart"/>
      <w:r w:rsidR="00244947">
        <w:rPr>
          <w:rFonts w:cs="Arial"/>
        </w:rPr>
        <w:t>applied;</w:t>
      </w:r>
      <w:proofErr w:type="gramEnd"/>
    </w:p>
    <w:p w14:paraId="616AD1ED" w14:textId="48C922F4" w:rsidR="00714140" w:rsidRPr="002F54C3" w:rsidRDefault="007E6DA4" w:rsidP="005A1FBD">
      <w:pPr>
        <w:pStyle w:val="ListParagraph"/>
        <w:numPr>
          <w:ilvl w:val="0"/>
          <w:numId w:val="6"/>
        </w:numPr>
        <w:spacing w:after="160" w:line="259" w:lineRule="auto"/>
        <w:ind w:left="426" w:hanging="426"/>
        <w:contextualSpacing/>
        <w:jc w:val="left"/>
        <w:rPr>
          <w:rFonts w:cs="Arial"/>
        </w:rPr>
      </w:pPr>
      <w:r>
        <w:rPr>
          <w:rFonts w:cs="Arial"/>
        </w:rPr>
        <w:t>Agree that project owners are required to secure the remaining project funding and provide a business case for approval by Committee, within 18 months.</w:t>
      </w:r>
    </w:p>
    <w:p w14:paraId="66C0D941" w14:textId="77777777" w:rsidR="00714140" w:rsidRPr="002F54C3" w:rsidRDefault="00714140" w:rsidP="00714140">
      <w:pPr>
        <w:rPr>
          <w:rFonts w:ascii="Arial" w:hAnsi="Arial" w:cs="Arial"/>
        </w:rPr>
      </w:pPr>
    </w:p>
    <w:p w14:paraId="0F5B8721" w14:textId="77777777" w:rsidR="00714140" w:rsidRPr="002F54C3" w:rsidRDefault="00714140" w:rsidP="00714140">
      <w:pPr>
        <w:pStyle w:val="Default"/>
        <w:rPr>
          <w:rFonts w:ascii="Arial" w:hAnsi="Arial" w:cs="Arial"/>
          <w:sz w:val="36"/>
          <w:szCs w:val="36"/>
        </w:rPr>
      </w:pPr>
      <w:r w:rsidRPr="002F54C3">
        <w:rPr>
          <w:rFonts w:ascii="Arial" w:hAnsi="Arial" w:cs="Arial"/>
          <w:sz w:val="36"/>
          <w:szCs w:val="36"/>
        </w:rPr>
        <w:t xml:space="preserve">Legal &amp; Risk Implications and Mitigation </w:t>
      </w:r>
    </w:p>
    <w:p w14:paraId="455BC1C6" w14:textId="77777777" w:rsidR="00714140" w:rsidRPr="002F54C3" w:rsidRDefault="00714140" w:rsidP="00714140">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65408" behindDoc="0" locked="0" layoutInCell="1" allowOverlap="1" wp14:anchorId="0EFAA402" wp14:editId="407292DB">
                <wp:simplePos x="0" y="0"/>
                <wp:positionH relativeFrom="column">
                  <wp:posOffset>0</wp:posOffset>
                </wp:positionH>
                <wp:positionV relativeFrom="paragraph">
                  <wp:posOffset>110808</wp:posOffset>
                </wp:positionV>
                <wp:extent cx="5753100" cy="4445"/>
                <wp:effectExtent l="0" t="0" r="19050" b="33655"/>
                <wp:wrapNone/>
                <wp:docPr id="193" name="Straight Connector 193"/>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F6288" id="Straight Connector 19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8.75pt" to="45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3tQ4wEAABUEAAAOAAAAZHJzL2Uyb0RvYy54bWysU9uO0zAQfUfiHyy/0yTbloWo6Qp1tbwg&#10;qHbhA1zHTiz5prFp0r9n7KTZFSAkEC9O7Jkzc84Ze3c3Gk3OAoJytqHVqqREWO5aZbuGfvv68OYd&#10;JSEy2zLtrGjoRQR6t3/9ajf4Wty43ulWAMEiNtSDb2gfo6+LIvBeGBZWzguLQenAsIhb6IoW2IDV&#10;jS5uyvJtMThoPTguQsDT+ylI97m+lILHL1IGEYluKHKLeYW8ntJa7Hes7oD5XvGZBvsHFoYpi02X&#10;UvcsMvId1C+ljOLggpNxxZ0pnJSKi6wB1VTlT2qeeuZF1oLmBL/YFP5fWf75fASiWpzd+zUllhkc&#10;0lMEpro+koOzFi10QFIUvRp8qBFysEeYd8EfIQkfJZj0RUlkzP5eFn/FGAnHw+3tdl2VOAaOsc1m&#10;s00li2eshxA/CmdI+mmoVjapZzU7fwpxSr2mpGNtyZB4l9sypwWnVfugtE7BAN3poIGcGU7+tlyX&#10;H/KwsduLNNxpixSSrElI/osXLaYGj0KiOUi9mjqkaymWsoxzYWM1q9AWsxNMIoUFOFP7E3DOT1CR&#10;r+zfgBdE7uxsXMBGWQe/ox3HK2U55V8dmHQnC06uveQRZ2vw7uU5ze8kXe6X+wx/fs37HwAAAP//&#10;AwBQSwMEFAAGAAgAAAAhAABabW/bAAAABgEAAA8AAABkcnMvZG93bnJldi54bWxMj8FOwzAMhu9I&#10;vEPkSdxYskkdW2k6ARI3DmxDQruljWm7Nk7VpGt5e8wJjv5+6/fnbD+7TlxxCI0nDaulAoFUettQ&#10;peHj9Hq/BRGiIWs6T6jhGwPs89ubzKTWT3TA6zFWgksopEZDHWOfShnKGp0JS98jcfblB2cij0Ml&#10;7WAmLnedXCu1kc40xBdq0+NLjWV7HJ0GX3zuzs+rMRymy3nw70n7lqhW67vF/PQIIuIc/5bhV5/V&#10;IWenwo9kg+g08COR6UMCgtOd2jAoGGzXIPNM/tfPfwAAAP//AwBQSwECLQAUAAYACAAAACEAtoM4&#10;kv4AAADhAQAAEwAAAAAAAAAAAAAAAAAAAAAAW0NvbnRlbnRfVHlwZXNdLnhtbFBLAQItABQABgAI&#10;AAAAIQA4/SH/1gAAAJQBAAALAAAAAAAAAAAAAAAAAC8BAABfcmVscy8ucmVsc1BLAQItABQABgAI&#10;AAAAIQBhZ3tQ4wEAABUEAAAOAAAAAAAAAAAAAAAAAC4CAABkcnMvZTJvRG9jLnhtbFBLAQItABQA&#10;BgAIAAAAIQAAWm1v2wAAAAYBAAAPAAAAAAAAAAAAAAAAAD0EAABkcnMvZG93bnJldi54bWxQSwUG&#10;AAAAAAQABADzAAAARQUAAAAA&#10;" strokecolor="#7030a0" strokeweight="1.5pt">
                <v:stroke joinstyle="miter"/>
              </v:line>
            </w:pict>
          </mc:Fallback>
        </mc:AlternateContent>
      </w:r>
    </w:p>
    <w:p w14:paraId="23C1913D" w14:textId="11C08477" w:rsidR="00244947" w:rsidRDefault="007E6DA4" w:rsidP="00366792">
      <w:pPr>
        <w:pStyle w:val="pf0"/>
        <w:rPr>
          <w:rStyle w:val="cf01"/>
          <w:rFonts w:ascii="Arial" w:eastAsiaTheme="majorEastAsia" w:hAnsi="Arial" w:cs="Arial"/>
          <w:sz w:val="22"/>
          <w:szCs w:val="22"/>
        </w:rPr>
      </w:pPr>
      <w:r>
        <w:rPr>
          <w:rStyle w:val="cf01"/>
          <w:rFonts w:ascii="Arial" w:eastAsiaTheme="majorEastAsia" w:hAnsi="Arial" w:cs="Arial"/>
          <w:sz w:val="22"/>
          <w:szCs w:val="22"/>
        </w:rPr>
        <w:t xml:space="preserve">There is a risk that </w:t>
      </w:r>
      <w:r w:rsidR="00244947">
        <w:rPr>
          <w:rStyle w:val="cf01"/>
          <w:rFonts w:ascii="Arial" w:eastAsiaTheme="majorEastAsia" w:hAnsi="Arial" w:cs="Arial"/>
          <w:sz w:val="22"/>
          <w:szCs w:val="22"/>
        </w:rPr>
        <w:t xml:space="preserve">the </w:t>
      </w:r>
      <w:r>
        <w:rPr>
          <w:rStyle w:val="cf01"/>
          <w:rFonts w:ascii="Arial" w:eastAsiaTheme="majorEastAsia" w:hAnsi="Arial" w:cs="Arial"/>
          <w:sz w:val="22"/>
          <w:szCs w:val="22"/>
        </w:rPr>
        <w:t xml:space="preserve">other match funding </w:t>
      </w:r>
      <w:r w:rsidR="00244947">
        <w:rPr>
          <w:rStyle w:val="cf01"/>
          <w:rFonts w:ascii="Arial" w:eastAsiaTheme="majorEastAsia" w:hAnsi="Arial" w:cs="Arial"/>
          <w:sz w:val="22"/>
          <w:szCs w:val="22"/>
        </w:rPr>
        <w:t xml:space="preserve">required for some of the projects </w:t>
      </w:r>
      <w:r>
        <w:rPr>
          <w:rStyle w:val="cf01"/>
          <w:rFonts w:ascii="Arial" w:eastAsiaTheme="majorEastAsia" w:hAnsi="Arial" w:cs="Arial"/>
          <w:sz w:val="22"/>
          <w:szCs w:val="22"/>
        </w:rPr>
        <w:t xml:space="preserve">may not be </w:t>
      </w:r>
      <w:proofErr w:type="gramStart"/>
      <w:r>
        <w:rPr>
          <w:rStyle w:val="cf01"/>
          <w:rFonts w:ascii="Arial" w:eastAsiaTheme="majorEastAsia" w:hAnsi="Arial" w:cs="Arial"/>
          <w:sz w:val="22"/>
          <w:szCs w:val="22"/>
        </w:rPr>
        <w:t>secure</w:t>
      </w:r>
      <w:r w:rsidR="00244947">
        <w:rPr>
          <w:rStyle w:val="cf01"/>
          <w:rFonts w:ascii="Arial" w:eastAsiaTheme="majorEastAsia" w:hAnsi="Arial" w:cs="Arial"/>
          <w:sz w:val="22"/>
          <w:szCs w:val="22"/>
        </w:rPr>
        <w:t>d</w:t>
      </w:r>
      <w:r>
        <w:rPr>
          <w:rStyle w:val="cf01"/>
          <w:rFonts w:ascii="Arial" w:eastAsiaTheme="majorEastAsia" w:hAnsi="Arial" w:cs="Arial"/>
          <w:sz w:val="22"/>
          <w:szCs w:val="22"/>
        </w:rPr>
        <w:t>,</w:t>
      </w:r>
      <w:r w:rsidR="000900CF">
        <w:rPr>
          <w:rStyle w:val="cf01"/>
          <w:rFonts w:ascii="Arial" w:eastAsiaTheme="majorEastAsia" w:hAnsi="Arial" w:cs="Arial"/>
          <w:sz w:val="22"/>
          <w:szCs w:val="22"/>
        </w:rPr>
        <w:t xml:space="preserve"> </w:t>
      </w:r>
      <w:r>
        <w:rPr>
          <w:rStyle w:val="cf01"/>
          <w:rFonts w:ascii="Arial" w:eastAsiaTheme="majorEastAsia" w:hAnsi="Arial" w:cs="Arial"/>
          <w:sz w:val="22"/>
          <w:szCs w:val="22"/>
        </w:rPr>
        <w:t>or</w:t>
      </w:r>
      <w:proofErr w:type="gramEnd"/>
      <w:r>
        <w:rPr>
          <w:rStyle w:val="cf01"/>
          <w:rFonts w:ascii="Arial" w:eastAsiaTheme="majorEastAsia" w:hAnsi="Arial" w:cs="Arial"/>
          <w:sz w:val="22"/>
          <w:szCs w:val="22"/>
        </w:rPr>
        <w:t xml:space="preserve"> may be insufficient to enable the project to progress. If this occurs, the project </w:t>
      </w:r>
      <w:r w:rsidR="00244947">
        <w:rPr>
          <w:rStyle w:val="cf01"/>
          <w:rFonts w:ascii="Arial" w:eastAsiaTheme="majorEastAsia" w:hAnsi="Arial" w:cs="Arial"/>
          <w:sz w:val="22"/>
          <w:szCs w:val="22"/>
        </w:rPr>
        <w:t xml:space="preserve">and scope </w:t>
      </w:r>
      <w:r>
        <w:rPr>
          <w:rStyle w:val="cf01"/>
          <w:rFonts w:ascii="Arial" w:eastAsiaTheme="majorEastAsia" w:hAnsi="Arial" w:cs="Arial"/>
          <w:sz w:val="22"/>
          <w:szCs w:val="22"/>
        </w:rPr>
        <w:t xml:space="preserve">would need to be reassessed by the CHT Project Board and further consideration of options by the Joint Committee. </w:t>
      </w:r>
    </w:p>
    <w:p w14:paraId="4F9AA674" w14:textId="77777777" w:rsidR="00244947" w:rsidRDefault="007E6DA4" w:rsidP="00366792">
      <w:pPr>
        <w:pStyle w:val="pf0"/>
        <w:rPr>
          <w:rStyle w:val="cf01"/>
          <w:rFonts w:ascii="Arial" w:eastAsiaTheme="majorEastAsia" w:hAnsi="Arial" w:cs="Arial"/>
          <w:sz w:val="22"/>
          <w:szCs w:val="22"/>
        </w:rPr>
      </w:pPr>
      <w:r>
        <w:rPr>
          <w:rStyle w:val="cf01"/>
          <w:rFonts w:ascii="Arial" w:eastAsiaTheme="majorEastAsia" w:hAnsi="Arial" w:cs="Arial"/>
          <w:sz w:val="22"/>
          <w:szCs w:val="22"/>
        </w:rPr>
        <w:t xml:space="preserve">If any of the </w:t>
      </w:r>
      <w:r w:rsidR="00B3145D" w:rsidRPr="002F54C3">
        <w:rPr>
          <w:rStyle w:val="cf01"/>
          <w:rFonts w:ascii="Arial" w:eastAsiaTheme="majorEastAsia" w:hAnsi="Arial" w:cs="Arial"/>
          <w:sz w:val="22"/>
          <w:szCs w:val="22"/>
        </w:rPr>
        <w:t xml:space="preserve">projects </w:t>
      </w:r>
      <w:r w:rsidR="00244947">
        <w:rPr>
          <w:rStyle w:val="cf01"/>
          <w:rFonts w:ascii="Arial" w:eastAsiaTheme="majorEastAsia" w:hAnsi="Arial" w:cs="Arial"/>
          <w:sz w:val="22"/>
          <w:szCs w:val="22"/>
        </w:rPr>
        <w:t xml:space="preserve">cannot be progressed due to lack of financial viability, it may be that the funding could be relocated to the other agreed </w:t>
      </w:r>
      <w:r w:rsidR="00B3145D" w:rsidRPr="002F54C3">
        <w:rPr>
          <w:rStyle w:val="cf01"/>
          <w:rFonts w:ascii="Arial" w:eastAsiaTheme="majorEastAsia" w:hAnsi="Arial" w:cs="Arial"/>
          <w:sz w:val="22"/>
          <w:szCs w:val="22"/>
        </w:rPr>
        <w:t>projects</w:t>
      </w:r>
      <w:r w:rsidR="00244947">
        <w:rPr>
          <w:rStyle w:val="cf01"/>
          <w:rFonts w:ascii="Arial" w:eastAsiaTheme="majorEastAsia" w:hAnsi="Arial" w:cs="Arial"/>
          <w:sz w:val="22"/>
          <w:szCs w:val="22"/>
        </w:rPr>
        <w:t>, or consideration of a new alternative project</w:t>
      </w:r>
      <w:r w:rsidR="00B3145D" w:rsidRPr="002F54C3">
        <w:rPr>
          <w:rStyle w:val="cf01"/>
          <w:rFonts w:ascii="Arial" w:eastAsiaTheme="majorEastAsia" w:hAnsi="Arial" w:cs="Arial"/>
          <w:sz w:val="22"/>
          <w:szCs w:val="22"/>
        </w:rPr>
        <w:t xml:space="preserve">. </w:t>
      </w:r>
    </w:p>
    <w:p w14:paraId="6C259907" w14:textId="2B544FB7" w:rsidR="00714140" w:rsidRPr="002F54C3" w:rsidRDefault="00244947" w:rsidP="00366792">
      <w:pPr>
        <w:pStyle w:val="pf0"/>
        <w:rPr>
          <w:rFonts w:ascii="Arial" w:hAnsi="Arial" w:cs="Arial"/>
          <w:sz w:val="22"/>
          <w:szCs w:val="22"/>
        </w:rPr>
      </w:pPr>
      <w:r>
        <w:rPr>
          <w:rStyle w:val="cf01"/>
          <w:rFonts w:ascii="Arial" w:eastAsiaTheme="majorEastAsia" w:hAnsi="Arial" w:cs="Arial"/>
          <w:sz w:val="22"/>
          <w:szCs w:val="22"/>
        </w:rPr>
        <w:t xml:space="preserve">The legal considerations and risks associated </w:t>
      </w:r>
      <w:r w:rsidR="0063207D">
        <w:rPr>
          <w:rStyle w:val="cf01"/>
          <w:rFonts w:ascii="Arial" w:eastAsiaTheme="majorEastAsia" w:hAnsi="Arial" w:cs="Arial"/>
          <w:sz w:val="22"/>
          <w:szCs w:val="22"/>
        </w:rPr>
        <w:t>the delivery of individual</w:t>
      </w:r>
      <w:r>
        <w:rPr>
          <w:rStyle w:val="cf01"/>
          <w:rFonts w:ascii="Arial" w:eastAsiaTheme="majorEastAsia" w:hAnsi="Arial" w:cs="Arial"/>
          <w:sz w:val="22"/>
          <w:szCs w:val="22"/>
        </w:rPr>
        <w:t xml:space="preserve"> project</w:t>
      </w:r>
      <w:r w:rsidR="0063207D">
        <w:rPr>
          <w:rStyle w:val="cf01"/>
          <w:rFonts w:ascii="Arial" w:eastAsiaTheme="majorEastAsia" w:hAnsi="Arial" w:cs="Arial"/>
          <w:sz w:val="22"/>
          <w:szCs w:val="22"/>
        </w:rPr>
        <w:t xml:space="preserve">s will </w:t>
      </w:r>
      <w:r>
        <w:rPr>
          <w:rStyle w:val="cf01"/>
          <w:rFonts w:ascii="Arial" w:eastAsiaTheme="majorEastAsia" w:hAnsi="Arial" w:cs="Arial"/>
          <w:sz w:val="22"/>
          <w:szCs w:val="22"/>
        </w:rPr>
        <w:t xml:space="preserve">be set out in full at each </w:t>
      </w:r>
      <w:r w:rsidR="0063207D">
        <w:rPr>
          <w:rStyle w:val="cf01"/>
          <w:rFonts w:ascii="Arial" w:eastAsiaTheme="majorEastAsia" w:hAnsi="Arial" w:cs="Arial"/>
          <w:sz w:val="22"/>
          <w:szCs w:val="22"/>
        </w:rPr>
        <w:t xml:space="preserve">stage of the </w:t>
      </w:r>
      <w:r>
        <w:rPr>
          <w:rStyle w:val="cf01"/>
          <w:rFonts w:ascii="Arial" w:eastAsiaTheme="majorEastAsia" w:hAnsi="Arial" w:cs="Arial"/>
          <w:sz w:val="22"/>
          <w:szCs w:val="22"/>
        </w:rPr>
        <w:t xml:space="preserve">business case </w:t>
      </w:r>
      <w:r w:rsidR="0063207D">
        <w:rPr>
          <w:rStyle w:val="cf01"/>
          <w:rFonts w:ascii="Arial" w:eastAsiaTheme="majorEastAsia" w:hAnsi="Arial" w:cs="Arial"/>
          <w:sz w:val="22"/>
          <w:szCs w:val="22"/>
        </w:rPr>
        <w:t>process f</w:t>
      </w:r>
      <w:r>
        <w:rPr>
          <w:rStyle w:val="cf01"/>
          <w:rFonts w:ascii="Arial" w:eastAsiaTheme="majorEastAsia" w:hAnsi="Arial" w:cs="Arial"/>
          <w:sz w:val="22"/>
          <w:szCs w:val="22"/>
        </w:rPr>
        <w:t xml:space="preserve">or each project. </w:t>
      </w:r>
      <w:r w:rsidR="00B3145D" w:rsidRPr="002F54C3">
        <w:rPr>
          <w:rStyle w:val="cf01"/>
          <w:rFonts w:ascii="Arial" w:hAnsi="Arial" w:cs="Arial"/>
          <w:sz w:val="22"/>
          <w:szCs w:val="22"/>
        </w:rPr>
        <w:br/>
      </w:r>
    </w:p>
    <w:p w14:paraId="52C604C3" w14:textId="77777777" w:rsidR="00714140" w:rsidRPr="002F54C3" w:rsidRDefault="00714140" w:rsidP="00714140">
      <w:pPr>
        <w:pStyle w:val="Default"/>
        <w:rPr>
          <w:rFonts w:ascii="Arial" w:hAnsi="Arial" w:cs="Arial"/>
          <w:sz w:val="36"/>
          <w:szCs w:val="36"/>
        </w:rPr>
      </w:pPr>
      <w:r w:rsidRPr="002F54C3">
        <w:rPr>
          <w:rFonts w:ascii="Arial" w:hAnsi="Arial" w:cs="Arial"/>
          <w:sz w:val="36"/>
          <w:szCs w:val="36"/>
        </w:rPr>
        <w:t>Background</w:t>
      </w:r>
    </w:p>
    <w:p w14:paraId="11B1972B" w14:textId="77777777" w:rsidR="00714140" w:rsidRPr="002F54C3" w:rsidRDefault="00714140" w:rsidP="00714140">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66432" behindDoc="0" locked="0" layoutInCell="1" allowOverlap="1" wp14:anchorId="0678A2E5" wp14:editId="5D0DDBAB">
                <wp:simplePos x="0" y="0"/>
                <wp:positionH relativeFrom="column">
                  <wp:posOffset>28575</wp:posOffset>
                </wp:positionH>
                <wp:positionV relativeFrom="paragraph">
                  <wp:posOffset>143827</wp:posOffset>
                </wp:positionV>
                <wp:extent cx="5753100" cy="4445"/>
                <wp:effectExtent l="0" t="0" r="19050" b="33655"/>
                <wp:wrapNone/>
                <wp:docPr id="17" name="Straight Connector 17"/>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004B3" id="Straight Connector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5pt,11.3pt" to="455.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Se4wEAABMEAAAOAAAAZHJzL2Uyb0RvYy54bWysU9uO0zAQfUfiHyy/0yS7LYWo6Qp1tbwg&#10;qHbhA1zHTiz5prFp0r9n7KTZFSAkEC9O7Jkzc84Ze3c3Gk3OAoJytqHVqqREWO5aZbuGfvv68OYd&#10;JSEy2zLtrGjoRQR6t3/9ajf4Wty43ulWAMEiNtSDb2gfo6+LIvBeGBZWzguLQenAsIhb6IoW2IDV&#10;jS5uyvJtMThoPTguQsDT+ylI97m+lILHL1IGEYluKHKLeYW8ntJa7Hes7oD5XvGZBvsHFoYpi02X&#10;UvcsMvId1C+ljOLggpNxxZ0pnJSKi6wB1VTlT2qeeuZF1oLmBL/YFP5fWf75fASiWpzdlhLLDM7o&#10;KQJTXR/JwVmLDjogGESnBh9qBBzsEeZd8EdIskcJJn1REBmzu5fFXTFGwvFws93cViUOgWNsvV5v&#10;UsniGeshxI/CGZJ+GqqVTdpZzc6fQpxSrynpWFsyIOv35abMacFp1T4orVMwQHc6aCBnhnPflrfl&#10;hzxq7PYiDXfaIoUkaxKS/+JFi6nBo5BoDVKvpg7pUoqlLONc2FjNKrTF7ASTSGEBztT+BJzzE1Tk&#10;C/s34AWROzsbF7BR1sHvaMfxSllO+VcHJt3JgpNrL3nE2Rq8eXlO8ytJV/vlPsOf3/L+BwAAAP//&#10;AwBQSwMEFAAGAAgAAAAhAOADI1HbAAAABwEAAA8AAABkcnMvZG93bnJldi54bWxMjr1OwzAUhXck&#10;3sG6SGzUTkqqNo1TARIbAy1IqJsTX5KQ2I5spwlvz2WC8fzonK84LGZgF/Shc1ZCshLA0NZOd7aR&#10;8P72fLcFFqKyWg3OooRvDHAor68KlWs32yNeTrFhNGJDriS0MY4556Fu0aiwciNayj6dNyqS9A3X&#10;Xs00bgaeCrHhRnWWHlo14lOLdX+ajARXfezOj8kUjvPX2bvXrH/JRC/l7c3ysAcWcYl/ZfjFJ3Qo&#10;ialyk9WBDRLuMypKSNMNMIp3iSCjImO9Bl4W/D9/+QMAAP//AwBQSwECLQAUAAYACAAAACEAtoM4&#10;kv4AAADhAQAAEwAAAAAAAAAAAAAAAAAAAAAAW0NvbnRlbnRfVHlwZXNdLnhtbFBLAQItABQABgAI&#10;AAAAIQA4/SH/1gAAAJQBAAALAAAAAAAAAAAAAAAAAC8BAABfcmVscy8ucmVsc1BLAQItABQABgAI&#10;AAAAIQAKGQSe4wEAABMEAAAOAAAAAAAAAAAAAAAAAC4CAABkcnMvZTJvRG9jLnhtbFBLAQItABQA&#10;BgAIAAAAIQDgAyNR2wAAAAcBAAAPAAAAAAAAAAAAAAAAAD0EAABkcnMvZG93bnJldi54bWxQSwUG&#10;AAAAAAQABADzAAAARQUAAAAA&#10;" strokecolor="#7030a0" strokeweight="1.5pt">
                <v:stroke joinstyle="miter"/>
              </v:line>
            </w:pict>
          </mc:Fallback>
        </mc:AlternateContent>
      </w:r>
    </w:p>
    <w:p w14:paraId="2B8C95CF" w14:textId="364C1887" w:rsidR="000A5CE7" w:rsidRPr="002F54C3" w:rsidRDefault="000A5CE7" w:rsidP="000A5CE7">
      <w:pPr>
        <w:rPr>
          <w:rFonts w:ascii="Arial" w:hAnsi="Arial" w:cs="Arial"/>
        </w:rPr>
      </w:pPr>
      <w:r w:rsidRPr="002F54C3">
        <w:rPr>
          <w:rFonts w:ascii="Arial" w:hAnsi="Arial" w:cs="Arial"/>
        </w:rPr>
        <w:t>The Stirling and Clackmannanshire Deal document signed in 2020 a</w:t>
      </w:r>
      <w:r w:rsidR="00705F8D">
        <w:rPr>
          <w:rFonts w:ascii="Arial" w:hAnsi="Arial" w:cs="Arial"/>
        </w:rPr>
        <w:t xml:space="preserve">llocate </w:t>
      </w:r>
      <w:r w:rsidRPr="002F54C3">
        <w:rPr>
          <w:rFonts w:ascii="Arial" w:hAnsi="Arial" w:cs="Arial"/>
        </w:rPr>
        <w:t xml:space="preserve">£15m for Developing Cultural, Heritage and Tourism (CHT) Assets in the region. </w:t>
      </w:r>
    </w:p>
    <w:p w14:paraId="1EB4A845" w14:textId="25D1A754" w:rsidR="000A5CE7" w:rsidRPr="002F54C3" w:rsidRDefault="000A5CE7" w:rsidP="000A5CE7">
      <w:pPr>
        <w:rPr>
          <w:rFonts w:ascii="Arial" w:hAnsi="Arial" w:cs="Arial"/>
        </w:rPr>
      </w:pPr>
      <w:r w:rsidRPr="002F54C3">
        <w:rPr>
          <w:rFonts w:ascii="Arial" w:hAnsi="Arial" w:cs="Arial"/>
        </w:rPr>
        <w:t xml:space="preserve">The Programme Business Case setting out the aims and objectives of the CHT programme was </w:t>
      </w:r>
      <w:r w:rsidR="00EB2AB4" w:rsidRPr="002F54C3">
        <w:rPr>
          <w:rFonts w:ascii="Arial" w:hAnsi="Arial" w:cs="Arial"/>
        </w:rPr>
        <w:t xml:space="preserve">approved by the </w:t>
      </w:r>
      <w:r w:rsidRPr="002F54C3">
        <w:rPr>
          <w:rFonts w:ascii="Arial" w:hAnsi="Arial" w:cs="Arial"/>
        </w:rPr>
        <w:t xml:space="preserve">Joint Committee in March 2023. </w:t>
      </w:r>
    </w:p>
    <w:p w14:paraId="358DE59F" w14:textId="11C4E3F8" w:rsidR="000A5CE7" w:rsidRPr="002F54C3" w:rsidRDefault="000A5CE7" w:rsidP="000A5CE7">
      <w:pPr>
        <w:rPr>
          <w:rFonts w:ascii="Arial" w:hAnsi="Arial" w:cs="Arial"/>
        </w:rPr>
      </w:pPr>
      <w:r w:rsidRPr="002F54C3">
        <w:rPr>
          <w:rFonts w:ascii="Arial" w:hAnsi="Arial" w:cs="Arial"/>
        </w:rPr>
        <w:t xml:space="preserve">The principal aim of the CHT Programme is that it will stimulate increased levels of activity within the associated sector(s) of the economy, so that (through the quality of Stirling and Clackmannanshire’s cultural, heritage and tourism assets and experiences) the region’s status as a leisure destination will be strengthened, increasing visitor spending, encouraging business growth, stimulating investment, and creating employment opportunities. Officers have developed projects which meet this aim. </w:t>
      </w:r>
    </w:p>
    <w:p w14:paraId="6500F66E" w14:textId="5F209011" w:rsidR="00714140" w:rsidRPr="002F54C3" w:rsidRDefault="000A5CE7" w:rsidP="000A5CE7">
      <w:pPr>
        <w:rPr>
          <w:rFonts w:ascii="Arial" w:hAnsi="Arial" w:cs="Arial"/>
        </w:rPr>
      </w:pPr>
      <w:r w:rsidRPr="002F54C3">
        <w:rPr>
          <w:rFonts w:ascii="Arial" w:hAnsi="Arial" w:cs="Arial"/>
        </w:rPr>
        <w:t xml:space="preserve">The Culture, Heritage and Tourism Programme Board </w:t>
      </w:r>
      <w:r w:rsidR="00EB2AB4" w:rsidRPr="002F54C3">
        <w:rPr>
          <w:rFonts w:ascii="Arial" w:hAnsi="Arial" w:cs="Arial"/>
        </w:rPr>
        <w:t>was established</w:t>
      </w:r>
      <w:r w:rsidRPr="002F54C3">
        <w:rPr>
          <w:rFonts w:ascii="Arial" w:hAnsi="Arial" w:cs="Arial"/>
        </w:rPr>
        <w:t xml:space="preserve"> to provide advice and ensure adequate consideration is given to key decisions and recommendations from the programme. </w:t>
      </w:r>
    </w:p>
    <w:p w14:paraId="18258782" w14:textId="27F66343" w:rsidR="00316CBC" w:rsidRPr="002F54C3" w:rsidRDefault="000A5CE7" w:rsidP="00316CBC">
      <w:pPr>
        <w:rPr>
          <w:rFonts w:ascii="Arial" w:hAnsi="Arial" w:cs="Arial"/>
        </w:rPr>
      </w:pPr>
      <w:r w:rsidRPr="002F54C3">
        <w:rPr>
          <w:rFonts w:ascii="Arial" w:hAnsi="Arial" w:cs="Arial"/>
        </w:rPr>
        <w:lastRenderedPageBreak/>
        <w:t>In line with the agreed governance structure outlined in the approved CHT Programme OBC (</w:t>
      </w:r>
      <w:r w:rsidRPr="002F54C3">
        <w:rPr>
          <w:rFonts w:ascii="Arial" w:hAnsi="Arial" w:cs="Arial"/>
          <w:b/>
          <w:bCs/>
        </w:rPr>
        <w:t xml:space="preserve">Appendix </w:t>
      </w:r>
      <w:r w:rsidR="002659A9" w:rsidRPr="002F54C3">
        <w:rPr>
          <w:rFonts w:ascii="Arial" w:hAnsi="Arial" w:cs="Arial"/>
          <w:b/>
          <w:bCs/>
        </w:rPr>
        <w:t>2</w:t>
      </w:r>
      <w:r w:rsidRPr="002F54C3">
        <w:rPr>
          <w:rFonts w:ascii="Arial" w:hAnsi="Arial" w:cs="Arial"/>
        </w:rPr>
        <w:t>), the recommendations in this paper are being presented to the COG for</w:t>
      </w:r>
      <w:r w:rsidR="00CC0664" w:rsidRPr="002F54C3">
        <w:rPr>
          <w:rFonts w:ascii="Arial" w:hAnsi="Arial" w:cs="Arial"/>
        </w:rPr>
        <w:t xml:space="preserve"> approval</w:t>
      </w:r>
      <w:r w:rsidRPr="002F54C3">
        <w:rPr>
          <w:rFonts w:ascii="Arial" w:hAnsi="Arial" w:cs="Arial"/>
        </w:rPr>
        <w:t xml:space="preserve">, before </w:t>
      </w:r>
      <w:r w:rsidR="002659A9" w:rsidRPr="002F54C3">
        <w:rPr>
          <w:rFonts w:ascii="Arial" w:hAnsi="Arial" w:cs="Arial"/>
        </w:rPr>
        <w:t xml:space="preserve">final </w:t>
      </w:r>
      <w:r w:rsidRPr="002F54C3">
        <w:rPr>
          <w:rFonts w:ascii="Arial" w:hAnsi="Arial" w:cs="Arial"/>
        </w:rPr>
        <w:t xml:space="preserve">approval and </w:t>
      </w:r>
      <w:r w:rsidR="002659A9" w:rsidRPr="002F54C3">
        <w:rPr>
          <w:rFonts w:ascii="Arial" w:hAnsi="Arial" w:cs="Arial"/>
        </w:rPr>
        <w:t xml:space="preserve">decision </w:t>
      </w:r>
      <w:r w:rsidRPr="002F54C3">
        <w:rPr>
          <w:rFonts w:ascii="Arial" w:hAnsi="Arial" w:cs="Arial"/>
        </w:rPr>
        <w:t>on which projects should be taken forward for funding is sought from the Joint Committee.</w:t>
      </w:r>
      <w:r w:rsidR="004210B8" w:rsidRPr="002F54C3">
        <w:rPr>
          <w:rFonts w:ascii="Arial" w:hAnsi="Arial" w:cs="Arial"/>
        </w:rPr>
        <w:br/>
      </w:r>
      <w:r w:rsidR="004210B8" w:rsidRPr="002F54C3">
        <w:rPr>
          <w:rFonts w:ascii="Arial" w:hAnsi="Arial" w:cs="Arial"/>
        </w:rPr>
        <w:br/>
      </w:r>
      <w:r w:rsidR="004210B8" w:rsidRPr="002F54C3">
        <w:rPr>
          <w:rFonts w:ascii="Arial" w:hAnsi="Arial" w:cs="Arial"/>
          <w:b/>
          <w:bCs/>
        </w:rPr>
        <w:t xml:space="preserve">Timeline of </w:t>
      </w:r>
      <w:r w:rsidR="00316CBC" w:rsidRPr="002F54C3">
        <w:rPr>
          <w:rFonts w:ascii="Arial" w:hAnsi="Arial" w:cs="Arial"/>
          <w:b/>
          <w:bCs/>
        </w:rPr>
        <w:t xml:space="preserve">CHT Programme </w:t>
      </w:r>
      <w:r w:rsidR="004210B8" w:rsidRPr="002F54C3">
        <w:rPr>
          <w:rFonts w:ascii="Arial" w:hAnsi="Arial" w:cs="Arial"/>
          <w:b/>
          <w:bCs/>
        </w:rPr>
        <w:t>Board</w:t>
      </w:r>
      <w:r w:rsidR="004210B8" w:rsidRPr="002F54C3">
        <w:rPr>
          <w:rFonts w:ascii="Arial" w:hAnsi="Arial" w:cs="Arial"/>
        </w:rPr>
        <w:t xml:space="preserve"> </w:t>
      </w:r>
      <w:r w:rsidR="00316CBC" w:rsidRPr="002F54C3">
        <w:rPr>
          <w:rFonts w:ascii="Arial" w:hAnsi="Arial" w:cs="Arial"/>
          <w:b/>
          <w:bCs/>
        </w:rPr>
        <w:t>Activity</w:t>
      </w:r>
      <w:r w:rsidR="00316CBC" w:rsidRPr="002F54C3">
        <w:rPr>
          <w:rFonts w:ascii="Arial" w:hAnsi="Arial" w:cs="Arial"/>
        </w:rPr>
        <w:br/>
      </w:r>
      <w:r w:rsidR="00316CBC" w:rsidRPr="002F54C3">
        <w:rPr>
          <w:rFonts w:ascii="Arial" w:hAnsi="Arial" w:cs="Arial"/>
        </w:rPr>
        <w:br/>
      </w:r>
      <w:r w:rsidR="00316CBC" w:rsidRPr="002F54C3">
        <w:rPr>
          <w:rFonts w:ascii="Arial" w:hAnsi="Arial" w:cs="Arial"/>
          <w:b/>
          <w:bCs/>
        </w:rPr>
        <w:t>June</w:t>
      </w:r>
      <w:r w:rsidR="00316CBC" w:rsidRPr="002F54C3">
        <w:rPr>
          <w:rFonts w:ascii="Arial" w:hAnsi="Arial" w:cs="Arial"/>
        </w:rPr>
        <w:t xml:space="preserve"> - The Board met on the 26th June to discuss the projects for consideration. In advance of meeting on the </w:t>
      </w:r>
      <w:proofErr w:type="gramStart"/>
      <w:r w:rsidR="00316CBC" w:rsidRPr="002F54C3">
        <w:rPr>
          <w:rFonts w:ascii="Arial" w:hAnsi="Arial" w:cs="Arial"/>
        </w:rPr>
        <w:t>26th</w:t>
      </w:r>
      <w:proofErr w:type="gramEnd"/>
      <w:r w:rsidR="00316CBC" w:rsidRPr="002F54C3">
        <w:rPr>
          <w:rFonts w:ascii="Arial" w:hAnsi="Arial" w:cs="Arial"/>
        </w:rPr>
        <w:t xml:space="preserve"> June, the Programme Board were provided with the project profiles for seven projects, as follows: </w:t>
      </w:r>
    </w:p>
    <w:p w14:paraId="0CABA1FB" w14:textId="2C421AFB" w:rsidR="00316CBC" w:rsidRPr="002F54C3" w:rsidRDefault="00316CBC" w:rsidP="00316CBC">
      <w:pPr>
        <w:rPr>
          <w:rFonts w:ascii="Arial" w:hAnsi="Arial" w:cs="Arial"/>
        </w:rPr>
      </w:pPr>
      <w:r w:rsidRPr="002F54C3">
        <w:rPr>
          <w:rFonts w:ascii="Arial" w:hAnsi="Arial" w:cs="Arial"/>
        </w:rPr>
        <w:t xml:space="preserve">1. The Albert Halls </w:t>
      </w:r>
      <w:r w:rsidR="00C32023" w:rsidRPr="002F54C3">
        <w:rPr>
          <w:rFonts w:ascii="Arial" w:hAnsi="Arial" w:cs="Arial"/>
        </w:rPr>
        <w:br/>
        <w:t xml:space="preserve">2. The </w:t>
      </w:r>
      <w:proofErr w:type="spellStart"/>
      <w:r w:rsidR="00C32023" w:rsidRPr="002F54C3">
        <w:rPr>
          <w:rFonts w:ascii="Arial" w:hAnsi="Arial" w:cs="Arial"/>
        </w:rPr>
        <w:t>Alloa</w:t>
      </w:r>
      <w:proofErr w:type="spellEnd"/>
      <w:r w:rsidR="00C32023" w:rsidRPr="002F54C3">
        <w:rPr>
          <w:rFonts w:ascii="Arial" w:hAnsi="Arial" w:cs="Arial"/>
        </w:rPr>
        <w:t xml:space="preserve"> Heritage and Enterprise Centre</w:t>
      </w:r>
      <w:r w:rsidR="00C32023" w:rsidRPr="002F54C3">
        <w:rPr>
          <w:rFonts w:ascii="Arial" w:hAnsi="Arial" w:cs="Arial"/>
        </w:rPr>
        <w:br/>
        <w:t xml:space="preserve">3. </w:t>
      </w:r>
      <w:r w:rsidRPr="002F54C3">
        <w:rPr>
          <w:rFonts w:ascii="Arial" w:hAnsi="Arial" w:cs="Arial"/>
        </w:rPr>
        <w:t>Bannockburn House</w:t>
      </w:r>
      <w:r w:rsidR="00C32023" w:rsidRPr="002F54C3">
        <w:rPr>
          <w:rFonts w:ascii="Arial" w:hAnsi="Arial" w:cs="Arial"/>
        </w:rPr>
        <w:br/>
        <w:t>4. City Park</w:t>
      </w:r>
      <w:r w:rsidR="00C32023" w:rsidRPr="002F54C3">
        <w:rPr>
          <w:rFonts w:ascii="Arial" w:hAnsi="Arial" w:cs="Arial"/>
        </w:rPr>
        <w:br/>
        <w:t xml:space="preserve">5. </w:t>
      </w:r>
      <w:proofErr w:type="spellStart"/>
      <w:r w:rsidR="00C32023" w:rsidRPr="002F54C3">
        <w:rPr>
          <w:rFonts w:ascii="Arial" w:hAnsi="Arial" w:cs="Arial"/>
        </w:rPr>
        <w:t>Forthside</w:t>
      </w:r>
      <w:proofErr w:type="spellEnd"/>
      <w:r w:rsidR="00C32023" w:rsidRPr="002F54C3">
        <w:rPr>
          <w:rFonts w:ascii="Arial" w:hAnsi="Arial" w:cs="Arial"/>
        </w:rPr>
        <w:t xml:space="preserve"> Square</w:t>
      </w:r>
      <w:r w:rsidR="00C32023" w:rsidRPr="002F54C3">
        <w:rPr>
          <w:rFonts w:ascii="Arial" w:hAnsi="Arial" w:cs="Arial"/>
        </w:rPr>
        <w:br/>
        <w:t xml:space="preserve">6. The Smith Art Gallery &amp; Museum </w:t>
      </w:r>
      <w:r w:rsidR="00C32023" w:rsidRPr="002F54C3">
        <w:rPr>
          <w:rFonts w:ascii="Arial" w:hAnsi="Arial" w:cs="Arial"/>
        </w:rPr>
        <w:br/>
        <w:t>7.</w:t>
      </w:r>
      <w:r w:rsidRPr="002F54C3">
        <w:rPr>
          <w:rFonts w:ascii="Arial" w:hAnsi="Arial" w:cs="Arial"/>
        </w:rPr>
        <w:t xml:space="preserve"> Stirling Wayfinding Project (trail) </w:t>
      </w:r>
    </w:p>
    <w:p w14:paraId="272130EE" w14:textId="1F968884" w:rsidR="00316CBC" w:rsidRPr="002F54C3" w:rsidRDefault="00316CBC" w:rsidP="00316CBC">
      <w:pPr>
        <w:rPr>
          <w:rFonts w:ascii="Arial" w:hAnsi="Arial" w:cs="Arial"/>
        </w:rPr>
      </w:pPr>
      <w:r w:rsidRPr="002F54C3">
        <w:rPr>
          <w:rFonts w:ascii="Arial" w:hAnsi="Arial" w:cs="Arial"/>
        </w:rPr>
        <w:t>The board members scored the projects according to the approved criteria, and the results of the scoring were discussed at the meeting. Overall, there was little to separate each project and it was felt that additional information to inform future discussions would be welcomed</w:t>
      </w:r>
      <w:r w:rsidR="00C32023" w:rsidRPr="002F54C3">
        <w:rPr>
          <w:rFonts w:ascii="Arial" w:hAnsi="Arial" w:cs="Arial"/>
        </w:rPr>
        <w:t>.</w:t>
      </w:r>
      <w:r w:rsidRPr="002F54C3">
        <w:rPr>
          <w:rFonts w:ascii="Arial" w:hAnsi="Arial" w:cs="Arial"/>
        </w:rPr>
        <w:t xml:space="preserve"> </w:t>
      </w:r>
    </w:p>
    <w:p w14:paraId="276C9984" w14:textId="29C2241F" w:rsidR="000A5CE7" w:rsidRPr="002F54C3" w:rsidRDefault="00316CBC" w:rsidP="00316CBC">
      <w:pPr>
        <w:rPr>
          <w:rFonts w:ascii="Arial" w:hAnsi="Arial" w:cs="Arial"/>
        </w:rPr>
      </w:pPr>
      <w:r w:rsidRPr="002F54C3">
        <w:rPr>
          <w:rFonts w:ascii="Arial" w:hAnsi="Arial" w:cs="Arial"/>
          <w:b/>
          <w:bCs/>
        </w:rPr>
        <w:t>July</w:t>
      </w:r>
      <w:r w:rsidRPr="002F54C3">
        <w:rPr>
          <w:rFonts w:ascii="Arial" w:hAnsi="Arial" w:cs="Arial"/>
        </w:rPr>
        <w:t xml:space="preserve"> – </w:t>
      </w:r>
      <w:r w:rsidR="00C32023" w:rsidRPr="002F54C3">
        <w:rPr>
          <w:rFonts w:ascii="Arial" w:hAnsi="Arial" w:cs="Arial"/>
        </w:rPr>
        <w:t xml:space="preserve">Board members were issued with additional information </w:t>
      </w:r>
      <w:r w:rsidRPr="002F54C3">
        <w:rPr>
          <w:rFonts w:ascii="Arial" w:hAnsi="Arial" w:cs="Arial"/>
        </w:rPr>
        <w:t>regarding some projects</w:t>
      </w:r>
      <w:r w:rsidR="00C32023" w:rsidRPr="002F54C3">
        <w:rPr>
          <w:rFonts w:ascii="Arial" w:hAnsi="Arial" w:cs="Arial"/>
        </w:rPr>
        <w:t xml:space="preserve"> following requests made for this at the meeting in June. This information was provided and shared with all board members in advance of the Programme Board meeting again in August.</w:t>
      </w:r>
      <w:r w:rsidR="00C32023" w:rsidRPr="002F54C3">
        <w:rPr>
          <w:rFonts w:ascii="Arial" w:hAnsi="Arial" w:cs="Arial"/>
        </w:rPr>
        <w:br/>
      </w:r>
      <w:r w:rsidR="00C32023" w:rsidRPr="002F54C3">
        <w:rPr>
          <w:rFonts w:ascii="Arial" w:hAnsi="Arial" w:cs="Arial"/>
        </w:rPr>
        <w:br/>
      </w:r>
      <w:r w:rsidRPr="002F54C3">
        <w:rPr>
          <w:rFonts w:ascii="Arial" w:hAnsi="Arial" w:cs="Arial"/>
          <w:b/>
          <w:bCs/>
        </w:rPr>
        <w:t xml:space="preserve">August </w:t>
      </w:r>
      <w:r w:rsidRPr="002F54C3">
        <w:rPr>
          <w:rFonts w:ascii="Arial" w:hAnsi="Arial" w:cs="Arial"/>
        </w:rPr>
        <w:t xml:space="preserve">– The CHT Programme Board met again Thursday 1st August to continue discussions regarding </w:t>
      </w:r>
      <w:r w:rsidR="00C32023" w:rsidRPr="002F54C3">
        <w:rPr>
          <w:rFonts w:ascii="Arial" w:hAnsi="Arial" w:cs="Arial"/>
        </w:rPr>
        <w:t>the projects listed above. Discussions also included</w:t>
      </w:r>
      <w:r w:rsidR="00F56CAE" w:rsidRPr="002F54C3">
        <w:rPr>
          <w:rFonts w:ascii="Arial" w:hAnsi="Arial" w:cs="Arial"/>
        </w:rPr>
        <w:t xml:space="preserve"> themes of</w:t>
      </w:r>
      <w:r w:rsidR="00C32023" w:rsidRPr="002F54C3">
        <w:rPr>
          <w:rFonts w:ascii="Arial" w:hAnsi="Arial" w:cs="Arial"/>
        </w:rPr>
        <w:t xml:space="preserve"> </w:t>
      </w:r>
      <w:r w:rsidRPr="002F54C3">
        <w:rPr>
          <w:rFonts w:ascii="Arial" w:hAnsi="Arial" w:cs="Arial"/>
        </w:rPr>
        <w:t>deliverability as well as regional</w:t>
      </w:r>
      <w:r w:rsidR="00FA180F" w:rsidRPr="002F54C3">
        <w:rPr>
          <w:rFonts w:ascii="Arial" w:hAnsi="Arial" w:cs="Arial"/>
        </w:rPr>
        <w:t xml:space="preserve"> impact of the projects</w:t>
      </w:r>
      <w:r w:rsidRPr="002F54C3">
        <w:rPr>
          <w:rFonts w:ascii="Arial" w:hAnsi="Arial" w:cs="Arial"/>
        </w:rPr>
        <w:t>. Based on the scoring and these discussions, the Board agreed a list of projects</w:t>
      </w:r>
      <w:r w:rsidR="00FA180F" w:rsidRPr="002F54C3">
        <w:rPr>
          <w:rFonts w:ascii="Arial" w:hAnsi="Arial" w:cs="Arial"/>
        </w:rPr>
        <w:t xml:space="preserve"> for recommendation</w:t>
      </w:r>
      <w:r w:rsidR="00C32023" w:rsidRPr="002F54C3">
        <w:rPr>
          <w:rFonts w:ascii="Arial" w:hAnsi="Arial" w:cs="Arial"/>
        </w:rPr>
        <w:t xml:space="preserve">, as included in </w:t>
      </w:r>
      <w:r w:rsidR="00C32023" w:rsidRPr="002F54C3">
        <w:rPr>
          <w:rFonts w:ascii="Arial" w:hAnsi="Arial" w:cs="Arial"/>
          <w:b/>
          <w:bCs/>
        </w:rPr>
        <w:t>Appendix 1</w:t>
      </w:r>
      <w:r w:rsidR="00C32023" w:rsidRPr="002F54C3">
        <w:rPr>
          <w:rFonts w:ascii="Arial" w:hAnsi="Arial" w:cs="Arial"/>
        </w:rPr>
        <w:t>.</w:t>
      </w:r>
      <w:r w:rsidR="00CC0664" w:rsidRPr="002F54C3">
        <w:rPr>
          <w:rFonts w:ascii="Arial" w:hAnsi="Arial" w:cs="Arial"/>
        </w:rPr>
        <w:br/>
      </w:r>
      <w:r w:rsidR="00CC0664" w:rsidRPr="002F54C3">
        <w:rPr>
          <w:rFonts w:ascii="Arial" w:hAnsi="Arial" w:cs="Arial"/>
        </w:rPr>
        <w:br/>
      </w:r>
      <w:r w:rsidR="0063207D">
        <w:rPr>
          <w:rFonts w:ascii="Arial" w:hAnsi="Arial" w:cs="Arial"/>
        </w:rPr>
        <w:t xml:space="preserve">The </w:t>
      </w:r>
      <w:proofErr w:type="spellStart"/>
      <w:r w:rsidR="004210B8" w:rsidRPr="002F54C3">
        <w:rPr>
          <w:rFonts w:ascii="Arial" w:hAnsi="Arial" w:cs="Arial"/>
        </w:rPr>
        <w:t>Forthside</w:t>
      </w:r>
      <w:proofErr w:type="spellEnd"/>
      <w:r w:rsidR="004210B8" w:rsidRPr="002F54C3">
        <w:rPr>
          <w:rFonts w:ascii="Arial" w:hAnsi="Arial" w:cs="Arial"/>
        </w:rPr>
        <w:t xml:space="preserve"> </w:t>
      </w:r>
      <w:r w:rsidR="00C32023" w:rsidRPr="002F54C3">
        <w:rPr>
          <w:rFonts w:ascii="Arial" w:hAnsi="Arial" w:cs="Arial"/>
        </w:rPr>
        <w:t>S</w:t>
      </w:r>
      <w:r w:rsidR="004210B8" w:rsidRPr="002F54C3">
        <w:rPr>
          <w:rFonts w:ascii="Arial" w:hAnsi="Arial" w:cs="Arial"/>
        </w:rPr>
        <w:t>quare</w:t>
      </w:r>
      <w:r w:rsidR="00C32023" w:rsidRPr="002F54C3">
        <w:rPr>
          <w:rFonts w:ascii="Arial" w:hAnsi="Arial" w:cs="Arial"/>
        </w:rPr>
        <w:t xml:space="preserve"> </w:t>
      </w:r>
      <w:r w:rsidR="0063207D">
        <w:rPr>
          <w:rFonts w:ascii="Arial" w:hAnsi="Arial" w:cs="Arial"/>
        </w:rPr>
        <w:t xml:space="preserve">project </w:t>
      </w:r>
      <w:r w:rsidR="00C32023" w:rsidRPr="002F54C3">
        <w:rPr>
          <w:rFonts w:ascii="Arial" w:hAnsi="Arial" w:cs="Arial"/>
        </w:rPr>
        <w:t>was not</w:t>
      </w:r>
      <w:r w:rsidR="004210B8" w:rsidRPr="002F54C3">
        <w:rPr>
          <w:rFonts w:ascii="Arial" w:hAnsi="Arial" w:cs="Arial"/>
        </w:rPr>
        <w:t xml:space="preserve"> taken forward</w:t>
      </w:r>
      <w:r w:rsidR="00C32023" w:rsidRPr="002F54C3">
        <w:rPr>
          <w:rFonts w:ascii="Arial" w:hAnsi="Arial" w:cs="Arial"/>
        </w:rPr>
        <w:t xml:space="preserve"> for recommendation</w:t>
      </w:r>
      <w:r w:rsidR="004210B8" w:rsidRPr="002F54C3">
        <w:rPr>
          <w:rFonts w:ascii="Arial" w:hAnsi="Arial" w:cs="Arial"/>
        </w:rPr>
        <w:t xml:space="preserve"> due to lack of detail</w:t>
      </w:r>
      <w:r w:rsidR="00C32023" w:rsidRPr="002F54C3">
        <w:rPr>
          <w:rFonts w:ascii="Arial" w:hAnsi="Arial" w:cs="Arial"/>
        </w:rPr>
        <w:t xml:space="preserve"> available on funding arrangements</w:t>
      </w:r>
      <w:r w:rsidR="004210B8" w:rsidRPr="002F54C3">
        <w:rPr>
          <w:rFonts w:ascii="Arial" w:hAnsi="Arial" w:cs="Arial"/>
        </w:rPr>
        <w:t xml:space="preserve"> </w:t>
      </w:r>
      <w:r w:rsidR="00C32023" w:rsidRPr="002F54C3">
        <w:rPr>
          <w:rFonts w:ascii="Arial" w:hAnsi="Arial" w:cs="Arial"/>
        </w:rPr>
        <w:t xml:space="preserve">and </w:t>
      </w:r>
      <w:r w:rsidR="00FA180F" w:rsidRPr="002F54C3">
        <w:rPr>
          <w:rFonts w:ascii="Arial" w:hAnsi="Arial" w:cs="Arial"/>
        </w:rPr>
        <w:t xml:space="preserve">overall </w:t>
      </w:r>
      <w:r w:rsidR="0063207D">
        <w:rPr>
          <w:rFonts w:ascii="Arial" w:hAnsi="Arial" w:cs="Arial"/>
        </w:rPr>
        <w:t xml:space="preserve">detail of the project at this stage. It was also considered that there were other alternative funding and delivery arrangements for this project through the planned redevelopment of </w:t>
      </w:r>
      <w:proofErr w:type="spellStart"/>
      <w:r w:rsidR="0063207D">
        <w:rPr>
          <w:rFonts w:ascii="Arial" w:hAnsi="Arial" w:cs="Arial"/>
        </w:rPr>
        <w:t>Forthside</w:t>
      </w:r>
      <w:proofErr w:type="spellEnd"/>
      <w:r w:rsidR="0063207D">
        <w:rPr>
          <w:rFonts w:ascii="Arial" w:hAnsi="Arial" w:cs="Arial"/>
        </w:rPr>
        <w:t xml:space="preserve">. </w:t>
      </w:r>
      <w:r w:rsidR="004210B8" w:rsidRPr="002F54C3">
        <w:rPr>
          <w:rFonts w:ascii="Arial" w:hAnsi="Arial" w:cs="Arial"/>
        </w:rPr>
        <w:t xml:space="preserve"> </w:t>
      </w:r>
      <w:r w:rsidR="00CC0664" w:rsidRPr="002F54C3">
        <w:rPr>
          <w:rFonts w:ascii="Arial" w:hAnsi="Arial" w:cs="Arial"/>
        </w:rPr>
        <w:br/>
      </w:r>
      <w:r w:rsidR="00CC0664" w:rsidRPr="002F54C3">
        <w:rPr>
          <w:rFonts w:ascii="Arial" w:hAnsi="Arial" w:cs="Arial"/>
        </w:rPr>
        <w:br/>
      </w:r>
    </w:p>
    <w:p w14:paraId="5EDBB99B" w14:textId="77777777" w:rsidR="00714140" w:rsidRPr="002F54C3" w:rsidRDefault="00714140" w:rsidP="00714140">
      <w:pPr>
        <w:pStyle w:val="Default"/>
        <w:rPr>
          <w:rFonts w:ascii="Arial" w:hAnsi="Arial" w:cs="Arial"/>
          <w:sz w:val="36"/>
          <w:szCs w:val="36"/>
        </w:rPr>
      </w:pPr>
      <w:r w:rsidRPr="002F54C3">
        <w:rPr>
          <w:rFonts w:ascii="Arial" w:hAnsi="Arial" w:cs="Arial"/>
          <w:sz w:val="36"/>
          <w:szCs w:val="36"/>
        </w:rPr>
        <w:t>Considerations</w:t>
      </w:r>
    </w:p>
    <w:p w14:paraId="2E6C59EF" w14:textId="77777777" w:rsidR="00714140" w:rsidRPr="002F54C3" w:rsidRDefault="00714140" w:rsidP="00714140">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67456" behindDoc="0" locked="0" layoutInCell="1" allowOverlap="1" wp14:anchorId="77B11CF7" wp14:editId="60B11482">
                <wp:simplePos x="0" y="0"/>
                <wp:positionH relativeFrom="column">
                  <wp:posOffset>23812</wp:posOffset>
                </wp:positionH>
                <wp:positionV relativeFrom="paragraph">
                  <wp:posOffset>143510</wp:posOffset>
                </wp:positionV>
                <wp:extent cx="5753100" cy="4445"/>
                <wp:effectExtent l="0" t="0" r="19050" b="33655"/>
                <wp:wrapNone/>
                <wp:docPr id="194" name="Straight Connector 194"/>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A9A637" id="Straight Connector 19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9U4wEAABU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3a4psczg&#10;kJ4iMNX1keydtWihA5Ki6NXgQ42QvT3AvAv+AEn4KMGkL0oiY/b3vPgrxkg4Hm5uNtdViWPgGFuv&#10;15tUsnjGegjxk3CGpJ+GamWTelaz0+cQp9RLSjrWlgyJd7kpc1pwWrUPSusUDNAd9xrIieHkb8rr&#10;8mMeNnZ7kYY7bZFCkjUJyX/xrMXU4FFINAepV1OHdC3FUpZxLmysZhXaYnaCSaSwAGdqfwPO+Qkq&#10;8pV9DXhB5M7OxgVslHXwJ9pxvFCWU/7FgUl3suDo2nMecbYG716e0/xO0uV+uc/w59e8+wk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ClYX9U4wEAABUEAAAOAAAAAAAAAAAAAAAAAC4CAABkcnMvZTJvRG9jLnhtbFBLAQItABQA&#10;BgAIAAAAIQARXHZr2wAAAAcBAAAPAAAAAAAAAAAAAAAAAD0EAABkcnMvZG93bnJldi54bWxQSwUG&#10;AAAAAAQABADzAAAARQUAAAAA&#10;" strokecolor="#7030a0" strokeweight="1.5pt">
                <v:stroke joinstyle="miter"/>
              </v:line>
            </w:pict>
          </mc:Fallback>
        </mc:AlternateContent>
      </w:r>
    </w:p>
    <w:p w14:paraId="09D1B139" w14:textId="77777777" w:rsidR="00714140" w:rsidRPr="002F54C3" w:rsidRDefault="00714140" w:rsidP="00714140">
      <w:pPr>
        <w:spacing w:after="0"/>
        <w:rPr>
          <w:rFonts w:ascii="Arial" w:hAnsi="Arial" w:cs="Arial"/>
        </w:rPr>
      </w:pPr>
    </w:p>
    <w:p w14:paraId="3E43A9FD" w14:textId="52F279D7" w:rsidR="00316CBC" w:rsidRPr="00244947" w:rsidRDefault="007D22A3" w:rsidP="00244947">
      <w:pPr>
        <w:rPr>
          <w:rFonts w:ascii="Arial" w:hAnsi="Arial" w:cs="Arial"/>
        </w:rPr>
      </w:pPr>
      <w:r w:rsidRPr="00244947">
        <w:rPr>
          <w:rFonts w:ascii="Arial" w:hAnsi="Arial" w:cs="Arial"/>
        </w:rPr>
        <w:t>I</w:t>
      </w:r>
      <w:r w:rsidR="000A5CE7" w:rsidRPr="00244947">
        <w:rPr>
          <w:rFonts w:ascii="Arial" w:hAnsi="Arial" w:cs="Arial"/>
        </w:rPr>
        <w:t xml:space="preserve">n line with guidance from Scottish government and the governance outlined in </w:t>
      </w:r>
      <w:r w:rsidR="00316CBC" w:rsidRPr="00244947">
        <w:rPr>
          <w:rFonts w:ascii="Arial" w:hAnsi="Arial" w:cs="Arial"/>
        </w:rPr>
        <w:t>A</w:t>
      </w:r>
      <w:r w:rsidR="000A5CE7" w:rsidRPr="00244947">
        <w:rPr>
          <w:rFonts w:ascii="Arial" w:hAnsi="Arial" w:cs="Arial"/>
        </w:rPr>
        <w:t xml:space="preserve">ppendix </w:t>
      </w:r>
      <w:r w:rsidR="002659A9" w:rsidRPr="00244947">
        <w:rPr>
          <w:rFonts w:ascii="Arial" w:hAnsi="Arial" w:cs="Arial"/>
        </w:rPr>
        <w:t>2</w:t>
      </w:r>
      <w:r w:rsidR="000A5CE7" w:rsidRPr="00244947">
        <w:rPr>
          <w:rFonts w:ascii="Arial" w:hAnsi="Arial" w:cs="Arial"/>
        </w:rPr>
        <w:t>, any projects taken forward and awarded a proportion of the £15</w:t>
      </w:r>
      <w:r w:rsidR="00FA180F" w:rsidRPr="00244947">
        <w:rPr>
          <w:rFonts w:ascii="Arial" w:hAnsi="Arial" w:cs="Arial"/>
        </w:rPr>
        <w:t xml:space="preserve"> </w:t>
      </w:r>
      <w:r w:rsidR="000A5CE7" w:rsidRPr="00244947">
        <w:rPr>
          <w:rFonts w:ascii="Arial" w:hAnsi="Arial" w:cs="Arial"/>
        </w:rPr>
        <w:t xml:space="preserve">million allocated funding, will require projects to be scoped and defined through business case development. Whether a </w:t>
      </w:r>
      <w:r w:rsidR="000A5CE7" w:rsidRPr="00244947">
        <w:rPr>
          <w:rFonts w:ascii="Arial" w:hAnsi="Arial" w:cs="Arial"/>
        </w:rPr>
        <w:lastRenderedPageBreak/>
        <w:t xml:space="preserve">Full Business Case or Business Justification Case will be required is dependent on the CRD funding amount requested. </w:t>
      </w:r>
    </w:p>
    <w:p w14:paraId="2CA6C361" w14:textId="1BC8E1FE" w:rsidR="00714140" w:rsidRPr="00244947" w:rsidRDefault="00705F8D" w:rsidP="00244947">
      <w:pPr>
        <w:rPr>
          <w:rFonts w:ascii="Arial" w:hAnsi="Arial" w:cs="Arial"/>
        </w:rPr>
      </w:pPr>
      <w:r>
        <w:rPr>
          <w:rFonts w:ascii="Arial" w:hAnsi="Arial" w:cs="Arial"/>
        </w:rPr>
        <w:t xml:space="preserve">Each project </w:t>
      </w:r>
      <w:r w:rsidR="0035279C" w:rsidRPr="00244947">
        <w:rPr>
          <w:rFonts w:ascii="Arial" w:hAnsi="Arial" w:cs="Arial"/>
        </w:rPr>
        <w:t>business case will be reviewed on an individual bas</w:t>
      </w:r>
      <w:r w:rsidR="00316CBC" w:rsidRPr="00244947">
        <w:rPr>
          <w:rFonts w:ascii="Arial" w:hAnsi="Arial" w:cs="Arial"/>
        </w:rPr>
        <w:t>is</w:t>
      </w:r>
      <w:r w:rsidR="0035279C" w:rsidRPr="00244947">
        <w:rPr>
          <w:rFonts w:ascii="Arial" w:hAnsi="Arial" w:cs="Arial"/>
        </w:rPr>
        <w:t xml:space="preserve"> and </w:t>
      </w:r>
      <w:r>
        <w:rPr>
          <w:rFonts w:ascii="Arial" w:hAnsi="Arial" w:cs="Arial"/>
        </w:rPr>
        <w:t xml:space="preserve">will require approval by Government and Joint Committee prior to </w:t>
      </w:r>
      <w:r w:rsidR="0035279C" w:rsidRPr="00244947">
        <w:rPr>
          <w:rFonts w:ascii="Arial" w:hAnsi="Arial" w:cs="Arial"/>
        </w:rPr>
        <w:t>funding be</w:t>
      </w:r>
      <w:r>
        <w:rPr>
          <w:rFonts w:ascii="Arial" w:hAnsi="Arial" w:cs="Arial"/>
        </w:rPr>
        <w:t>ing</w:t>
      </w:r>
      <w:r w:rsidR="0035279C" w:rsidRPr="00244947">
        <w:rPr>
          <w:rFonts w:ascii="Arial" w:hAnsi="Arial" w:cs="Arial"/>
        </w:rPr>
        <w:t xml:space="preserve"> made available. </w:t>
      </w:r>
    </w:p>
    <w:p w14:paraId="314455CF" w14:textId="2C1A7D1A" w:rsidR="00C041FD" w:rsidRPr="00244947" w:rsidRDefault="00C041FD" w:rsidP="00244947">
      <w:pPr>
        <w:rPr>
          <w:rFonts w:ascii="Arial" w:hAnsi="Arial" w:cs="Arial"/>
        </w:rPr>
      </w:pPr>
      <w:r w:rsidRPr="00244947">
        <w:rPr>
          <w:rFonts w:ascii="Arial" w:hAnsi="Arial" w:cs="Arial"/>
        </w:rPr>
        <w:t xml:space="preserve">It should be noted that for </w:t>
      </w:r>
      <w:r w:rsidR="00705F8D">
        <w:rPr>
          <w:rFonts w:ascii="Arial" w:hAnsi="Arial" w:cs="Arial"/>
        </w:rPr>
        <w:t>5</w:t>
      </w:r>
      <w:r w:rsidRPr="00244947">
        <w:rPr>
          <w:rFonts w:ascii="Arial" w:hAnsi="Arial" w:cs="Arial"/>
        </w:rPr>
        <w:t xml:space="preserve"> of the projects recommended for approval within Appendix 2, that the proposed allocations of City Region deal funding only forms part of the total funding required to deliver the project. Project partners will be required to secure the other match funding to enable the full project to be delivered prior to City Region Deal Funding being released for these projects. A Full Business Case will be required for </w:t>
      </w:r>
      <w:proofErr w:type="gramStart"/>
      <w:r w:rsidRPr="00244947">
        <w:rPr>
          <w:rFonts w:ascii="Arial" w:hAnsi="Arial" w:cs="Arial"/>
        </w:rPr>
        <w:t>these project</w:t>
      </w:r>
      <w:proofErr w:type="gramEnd"/>
      <w:r w:rsidRPr="00244947">
        <w:rPr>
          <w:rFonts w:ascii="Arial" w:hAnsi="Arial" w:cs="Arial"/>
        </w:rPr>
        <w:t xml:space="preserve">, and partners will need to identify with this business case how the total project funding is being provided and provide confirmation that this funding is secured. </w:t>
      </w:r>
    </w:p>
    <w:p w14:paraId="22E31CC7" w14:textId="220ACE6F" w:rsidR="00C041FD" w:rsidRPr="00244947" w:rsidRDefault="00C041FD" w:rsidP="00244947">
      <w:pPr>
        <w:rPr>
          <w:rFonts w:ascii="Arial" w:hAnsi="Arial" w:cs="Arial"/>
        </w:rPr>
      </w:pPr>
      <w:r w:rsidRPr="00244947">
        <w:rPr>
          <w:rFonts w:ascii="Arial" w:hAnsi="Arial" w:cs="Arial"/>
        </w:rPr>
        <w:t xml:space="preserve">It is recommended that a period of up to 18 months is set to enable the lead partner on the projects to secure the total project funding, and provide a full project business </w:t>
      </w:r>
      <w:r w:rsidR="007E6DA4" w:rsidRPr="00244947">
        <w:rPr>
          <w:rFonts w:ascii="Arial" w:hAnsi="Arial" w:cs="Arial"/>
        </w:rPr>
        <w:t>case, which will required to be approved by Joint Committee and Government.</w:t>
      </w:r>
    </w:p>
    <w:p w14:paraId="14A2203B" w14:textId="77777777" w:rsidR="00714140" w:rsidRPr="002F54C3" w:rsidRDefault="00714140" w:rsidP="00714140">
      <w:pPr>
        <w:pStyle w:val="ListParagraph"/>
        <w:rPr>
          <w:rFonts w:cs="Arial"/>
          <w:szCs w:val="22"/>
        </w:rPr>
      </w:pPr>
    </w:p>
    <w:p w14:paraId="2ABB2F8E" w14:textId="77777777" w:rsidR="0067349D" w:rsidRPr="002F54C3" w:rsidRDefault="00DC11CC" w:rsidP="0067349D">
      <w:pPr>
        <w:pStyle w:val="Default"/>
        <w:rPr>
          <w:rFonts w:ascii="Arial" w:hAnsi="Arial" w:cs="Arial"/>
          <w:sz w:val="36"/>
          <w:szCs w:val="36"/>
        </w:rPr>
      </w:pPr>
      <w:r w:rsidRPr="002F54C3">
        <w:rPr>
          <w:rFonts w:ascii="Arial" w:hAnsi="Arial" w:cs="Arial"/>
          <w:sz w:val="36"/>
          <w:szCs w:val="36"/>
        </w:rPr>
        <w:t xml:space="preserve">Resource </w:t>
      </w:r>
      <w:r w:rsidR="0067349D" w:rsidRPr="002F54C3">
        <w:rPr>
          <w:rFonts w:ascii="Arial" w:hAnsi="Arial" w:cs="Arial"/>
          <w:sz w:val="36"/>
          <w:szCs w:val="36"/>
        </w:rPr>
        <w:t>Implications</w:t>
      </w:r>
    </w:p>
    <w:p w14:paraId="6A1C364C" w14:textId="77777777" w:rsidR="0067349D" w:rsidRPr="002F54C3" w:rsidRDefault="0067349D" w:rsidP="0067349D">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71552" behindDoc="0" locked="0" layoutInCell="1" allowOverlap="1" wp14:anchorId="046CA4E9" wp14:editId="56FF1E6A">
                <wp:simplePos x="0" y="0"/>
                <wp:positionH relativeFrom="column">
                  <wp:posOffset>23812</wp:posOffset>
                </wp:positionH>
                <wp:positionV relativeFrom="paragraph">
                  <wp:posOffset>143510</wp:posOffset>
                </wp:positionV>
                <wp:extent cx="5753100" cy="4445"/>
                <wp:effectExtent l="0" t="0" r="19050" b="33655"/>
                <wp:wrapNone/>
                <wp:docPr id="14" name="Straight Connector 14"/>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AF0BD"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D04w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rSmxzOCM&#10;niIw1fWR7J216KADgkF0avChRsDeHmDeBX+AJHuUYNIXBZExu3te3BVjJBwPNzeb66rEIXCMrdfr&#10;TSpZPGM9hPhJOEPST0O1skk7q9npc4hT6iUlHWtLBmR9W27KnBacVu2D0joFA3THvQZyYjj3m/K6&#10;/JhHjd1epOFOW6SQZE1C8l88azE1eBQSrUHq1dQhXUqxlGWcCxurWYW2mJ1gEikswJna34BzfoKK&#10;fGFfA14QubOzcQEbZR38iXYcL5TllH9xYNKdLDi69pxHnK3Bm5fnNL+SdLVf7jP8+S3vfgI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A1vND0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14:paraId="575BE809" w14:textId="77777777" w:rsidR="00C33CC9" w:rsidRPr="002F54C3" w:rsidRDefault="00C33CC9" w:rsidP="00C33CC9">
      <w:pPr>
        <w:pStyle w:val="Para"/>
        <w:numPr>
          <w:ilvl w:val="0"/>
          <w:numId w:val="0"/>
        </w:numPr>
        <w:rPr>
          <w:rFonts w:cs="Arial"/>
          <w:b/>
          <w:bCs/>
          <w:szCs w:val="24"/>
        </w:rPr>
      </w:pPr>
      <w:r w:rsidRPr="002F54C3">
        <w:rPr>
          <w:rFonts w:cs="Arial"/>
          <w:b/>
          <w:bCs/>
          <w:szCs w:val="24"/>
        </w:rPr>
        <w:t>Financial Details</w:t>
      </w:r>
    </w:p>
    <w:p w14:paraId="7BE186B8" w14:textId="76A25335" w:rsidR="00C33CC9" w:rsidRPr="0063207D" w:rsidRDefault="00C33CC9" w:rsidP="00C33CC9">
      <w:pPr>
        <w:pStyle w:val="Para"/>
        <w:numPr>
          <w:ilvl w:val="0"/>
          <w:numId w:val="0"/>
        </w:numPr>
        <w:rPr>
          <w:rFonts w:cs="Arial"/>
        </w:rPr>
      </w:pPr>
      <w:r w:rsidRPr="002F54C3">
        <w:rPr>
          <w:rFonts w:cs="Arial"/>
        </w:rPr>
        <w:t>The full financial implications of the recommendations are set out in</w:t>
      </w:r>
      <w:r w:rsidRPr="002F54C3">
        <w:rPr>
          <w:rFonts w:cs="Arial"/>
          <w:szCs w:val="24"/>
        </w:rPr>
        <w:t xml:space="preserve"> the report.  </w:t>
      </w:r>
      <w:r w:rsidR="00D676E7" w:rsidRPr="002F54C3">
        <w:rPr>
          <w:rFonts w:cs="Arial"/>
          <w:szCs w:val="24"/>
        </w:rPr>
        <w:br/>
      </w:r>
      <w:r w:rsidRPr="002F54C3">
        <w:rPr>
          <w:rFonts w:cs="Arial"/>
          <w:szCs w:val="24"/>
        </w:rPr>
        <w:t>This includes a reference to full life cycle costs where appropriate.</w:t>
      </w:r>
      <w:r w:rsidRPr="002F54C3">
        <w:rPr>
          <w:rFonts w:cs="Arial"/>
        </w:rPr>
        <w:t xml:space="preserve"> </w:t>
      </w:r>
      <w:r w:rsidRPr="002F54C3">
        <w:rPr>
          <w:rFonts w:cs="Arial"/>
        </w:rPr>
        <w:tab/>
        <w:t xml:space="preserve">    </w:t>
      </w:r>
      <w:r w:rsidR="00D676E7" w:rsidRPr="002F54C3">
        <w:rPr>
          <w:rFonts w:cs="Arial"/>
        </w:rPr>
        <w:tab/>
      </w:r>
      <w:r w:rsidRPr="002F54C3">
        <w:rPr>
          <w:rFonts w:cs="Arial"/>
        </w:rPr>
        <w:t xml:space="preserve">Yes </w:t>
      </w:r>
      <w:r w:rsidRPr="002F54C3">
        <w:rPr>
          <w:rFonts w:cs="Arial"/>
          <w:sz w:val="32"/>
        </w:rPr>
        <w:fldChar w:fldCharType="begin"/>
      </w:r>
      <w:r w:rsidRPr="002F54C3">
        <w:rPr>
          <w:rFonts w:cs="Arial"/>
          <w:sz w:val="32"/>
        </w:rPr>
        <w:instrText xml:space="preserve"> MACROBUTTON CheckIt </w:instrText>
      </w:r>
      <w:r w:rsidRPr="002F54C3">
        <w:rPr>
          <w:rFonts w:cs="Arial"/>
          <w:sz w:val="32"/>
        </w:rPr>
        <w:sym w:font="Wingdings" w:char="F0A8"/>
      </w:r>
      <w:r w:rsidRPr="002F54C3">
        <w:rPr>
          <w:rFonts w:cs="Arial"/>
          <w:sz w:val="32"/>
        </w:rPr>
        <w:fldChar w:fldCharType="end"/>
      </w:r>
    </w:p>
    <w:p w14:paraId="15FA3ECD" w14:textId="77777777" w:rsidR="00C33CC9" w:rsidRPr="002F54C3" w:rsidRDefault="00C33CC9" w:rsidP="00C33CC9">
      <w:pPr>
        <w:pStyle w:val="Para"/>
        <w:numPr>
          <w:ilvl w:val="0"/>
          <w:numId w:val="0"/>
        </w:numPr>
        <w:rPr>
          <w:rFonts w:cs="Arial"/>
          <w:szCs w:val="24"/>
        </w:rPr>
      </w:pPr>
      <w:r w:rsidRPr="002F54C3">
        <w:rPr>
          <w:rFonts w:cs="Arial"/>
          <w:szCs w:val="24"/>
        </w:rPr>
        <w:t xml:space="preserve">Finance </w:t>
      </w:r>
      <w:r w:rsidR="00D676E7" w:rsidRPr="002F54C3">
        <w:rPr>
          <w:rFonts w:cs="Arial"/>
          <w:szCs w:val="24"/>
        </w:rPr>
        <w:t xml:space="preserve">Officers </w:t>
      </w:r>
      <w:r w:rsidRPr="002F54C3">
        <w:rPr>
          <w:rFonts w:cs="Arial"/>
          <w:szCs w:val="24"/>
        </w:rPr>
        <w:t xml:space="preserve">have been consulted and have agreed the financial implications </w:t>
      </w:r>
      <w:r w:rsidR="00D676E7" w:rsidRPr="002F54C3">
        <w:rPr>
          <w:rFonts w:cs="Arial"/>
          <w:szCs w:val="24"/>
        </w:rPr>
        <w:br/>
      </w:r>
      <w:r w:rsidRPr="002F54C3">
        <w:rPr>
          <w:rFonts w:cs="Arial"/>
          <w:szCs w:val="24"/>
        </w:rPr>
        <w:t>as set out in the report.</w:t>
      </w:r>
      <w:r w:rsidRPr="002F54C3">
        <w:rPr>
          <w:rFonts w:cs="Arial"/>
        </w:rPr>
        <w:t xml:space="preserve">   </w:t>
      </w:r>
      <w:r w:rsidRPr="002F54C3">
        <w:rPr>
          <w:rFonts w:cs="Arial"/>
        </w:rPr>
        <w:tab/>
      </w:r>
      <w:r w:rsidRPr="002F54C3">
        <w:rPr>
          <w:rFonts w:cs="Arial"/>
        </w:rPr>
        <w:tab/>
      </w:r>
      <w:r w:rsidRPr="002F54C3">
        <w:rPr>
          <w:rFonts w:cs="Arial"/>
        </w:rPr>
        <w:tab/>
      </w:r>
      <w:r w:rsidRPr="002F54C3">
        <w:rPr>
          <w:rFonts w:cs="Arial"/>
        </w:rPr>
        <w:tab/>
      </w:r>
      <w:r w:rsidRPr="002F54C3">
        <w:rPr>
          <w:rFonts w:cs="Arial"/>
        </w:rPr>
        <w:tab/>
        <w:t xml:space="preserve">   </w:t>
      </w:r>
      <w:r w:rsidRPr="002F54C3">
        <w:rPr>
          <w:rFonts w:cs="Arial"/>
        </w:rPr>
        <w:tab/>
      </w:r>
      <w:r w:rsidRPr="002F54C3">
        <w:rPr>
          <w:rFonts w:cs="Arial"/>
        </w:rPr>
        <w:tab/>
        <w:t xml:space="preserve"> </w:t>
      </w:r>
      <w:r w:rsidR="00D676E7" w:rsidRPr="002F54C3">
        <w:rPr>
          <w:rFonts w:cs="Arial"/>
        </w:rPr>
        <w:tab/>
      </w:r>
      <w:r w:rsidRPr="002F54C3">
        <w:rPr>
          <w:rFonts w:cs="Arial"/>
        </w:rPr>
        <w:t xml:space="preserve">Yes </w:t>
      </w:r>
      <w:r w:rsidRPr="002F54C3">
        <w:rPr>
          <w:rFonts w:cs="Arial"/>
          <w:sz w:val="32"/>
        </w:rPr>
        <w:fldChar w:fldCharType="begin"/>
      </w:r>
      <w:r w:rsidRPr="002F54C3">
        <w:rPr>
          <w:rFonts w:cs="Arial"/>
          <w:sz w:val="32"/>
        </w:rPr>
        <w:instrText xml:space="preserve"> MACROBUTTON CheckIt </w:instrText>
      </w:r>
      <w:r w:rsidRPr="002F54C3">
        <w:rPr>
          <w:rFonts w:cs="Arial"/>
          <w:sz w:val="32"/>
        </w:rPr>
        <w:sym w:font="Wingdings" w:char="F0A8"/>
      </w:r>
      <w:r w:rsidRPr="002F54C3">
        <w:rPr>
          <w:rFonts w:cs="Arial"/>
          <w:sz w:val="32"/>
        </w:rPr>
        <w:fldChar w:fldCharType="end"/>
      </w:r>
    </w:p>
    <w:p w14:paraId="310DF273" w14:textId="1B3CD4BC" w:rsidR="00C33CC9" w:rsidRPr="002F54C3" w:rsidRDefault="00C33CC9" w:rsidP="00C33CC9">
      <w:pPr>
        <w:pStyle w:val="Para"/>
        <w:numPr>
          <w:ilvl w:val="0"/>
          <w:numId w:val="0"/>
        </w:numPr>
        <w:rPr>
          <w:rFonts w:cs="Arial"/>
          <w:b/>
          <w:bCs/>
          <w:szCs w:val="24"/>
        </w:rPr>
      </w:pPr>
      <w:r w:rsidRPr="002F54C3">
        <w:rPr>
          <w:rFonts w:cs="Arial"/>
          <w:b/>
          <w:bCs/>
          <w:szCs w:val="24"/>
        </w:rPr>
        <w:t>Staffing</w:t>
      </w:r>
    </w:p>
    <w:p w14:paraId="7F1AE4A3" w14:textId="77777777" w:rsidR="00C33CC9" w:rsidRPr="002F54C3" w:rsidRDefault="00C33CC9" w:rsidP="00C33CC9">
      <w:pPr>
        <w:pStyle w:val="Para"/>
        <w:numPr>
          <w:ilvl w:val="0"/>
          <w:numId w:val="0"/>
        </w:numPr>
        <w:rPr>
          <w:rFonts w:cs="Arial"/>
          <w:sz w:val="22"/>
          <w:szCs w:val="22"/>
        </w:rPr>
      </w:pPr>
      <w:r w:rsidRPr="002F54C3">
        <w:rPr>
          <w:rFonts w:cs="Arial"/>
          <w:sz w:val="22"/>
          <w:szCs w:val="22"/>
        </w:rPr>
        <w:t>The full implications on staffing</w:t>
      </w:r>
      <w:r w:rsidR="00DC11CC" w:rsidRPr="002F54C3">
        <w:rPr>
          <w:rFonts w:cs="Arial"/>
          <w:sz w:val="22"/>
          <w:szCs w:val="22"/>
        </w:rPr>
        <w:t xml:space="preserve"> </w:t>
      </w:r>
      <w:r w:rsidRPr="002F54C3">
        <w:rPr>
          <w:rFonts w:cs="Arial"/>
          <w:sz w:val="22"/>
          <w:szCs w:val="22"/>
        </w:rPr>
        <w:t xml:space="preserve">are set out in the report.                               </w:t>
      </w:r>
      <w:r w:rsidR="00D676E7" w:rsidRPr="002F54C3">
        <w:rPr>
          <w:rFonts w:cs="Arial"/>
          <w:sz w:val="22"/>
          <w:szCs w:val="22"/>
        </w:rPr>
        <w:tab/>
      </w:r>
      <w:r w:rsidR="00D676E7" w:rsidRPr="002F54C3">
        <w:rPr>
          <w:rFonts w:cs="Arial"/>
          <w:sz w:val="22"/>
          <w:szCs w:val="22"/>
        </w:rPr>
        <w:tab/>
      </w:r>
      <w:r w:rsidRPr="002F54C3">
        <w:rPr>
          <w:rFonts w:cs="Arial"/>
          <w:sz w:val="22"/>
          <w:szCs w:val="22"/>
        </w:rPr>
        <w:t xml:space="preserve">Yes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p>
    <w:p w14:paraId="45C250A1" w14:textId="77777777" w:rsidR="00C33CC9" w:rsidRPr="002F54C3" w:rsidRDefault="00C33CC9" w:rsidP="00C33CC9">
      <w:pPr>
        <w:pStyle w:val="Para"/>
        <w:numPr>
          <w:ilvl w:val="0"/>
          <w:numId w:val="0"/>
        </w:numPr>
        <w:rPr>
          <w:rFonts w:cs="Arial"/>
          <w:b/>
          <w:bCs/>
          <w:sz w:val="22"/>
          <w:szCs w:val="22"/>
        </w:rPr>
      </w:pPr>
      <w:r w:rsidRPr="002F54C3">
        <w:rPr>
          <w:rFonts w:cs="Arial"/>
          <w:b/>
          <w:bCs/>
          <w:sz w:val="22"/>
          <w:szCs w:val="22"/>
        </w:rPr>
        <w:t xml:space="preserve">Exempt Reports </w:t>
      </w:r>
      <w:r w:rsidRPr="002F54C3">
        <w:rPr>
          <w:rFonts w:cs="Arial"/>
          <w:b/>
          <w:bCs/>
          <w:sz w:val="22"/>
          <w:szCs w:val="22"/>
        </w:rPr>
        <w:tab/>
      </w:r>
      <w:r w:rsidRPr="002F54C3">
        <w:rPr>
          <w:rFonts w:cs="Arial"/>
          <w:b/>
          <w:bCs/>
          <w:sz w:val="22"/>
          <w:szCs w:val="22"/>
        </w:rPr>
        <w:tab/>
        <w:t xml:space="preserve">      </w:t>
      </w:r>
    </w:p>
    <w:p w14:paraId="4A9BFD70" w14:textId="77777777" w:rsidR="00C33CC9" w:rsidRPr="002F54C3" w:rsidRDefault="00C33CC9" w:rsidP="00C33CC9">
      <w:pPr>
        <w:pStyle w:val="Para"/>
        <w:numPr>
          <w:ilvl w:val="0"/>
          <w:numId w:val="0"/>
        </w:numPr>
        <w:rPr>
          <w:rFonts w:cs="Arial"/>
          <w:sz w:val="22"/>
          <w:szCs w:val="22"/>
        </w:rPr>
      </w:pPr>
      <w:r w:rsidRPr="002F54C3">
        <w:rPr>
          <w:rFonts w:cs="Arial"/>
          <w:sz w:val="22"/>
          <w:szCs w:val="22"/>
        </w:rPr>
        <w:t xml:space="preserve">Is this report exempt?      </w:t>
      </w:r>
      <w:r w:rsidRPr="002F54C3">
        <w:rPr>
          <w:rFonts w:cs="Arial"/>
          <w:bCs/>
          <w:sz w:val="22"/>
          <w:szCs w:val="22"/>
        </w:rPr>
        <w:t xml:space="preserve">Yes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r w:rsidRPr="002F54C3">
        <w:rPr>
          <w:rFonts w:cs="Arial"/>
          <w:sz w:val="22"/>
          <w:szCs w:val="22"/>
        </w:rPr>
        <w:t xml:space="preserve"> (please detail the reasons for exemption </w:t>
      </w:r>
      <w:proofErr w:type="gramStart"/>
      <w:r w:rsidRPr="002F54C3">
        <w:rPr>
          <w:rFonts w:cs="Arial"/>
          <w:sz w:val="22"/>
          <w:szCs w:val="22"/>
        </w:rPr>
        <w:t xml:space="preserve">below)  </w:t>
      </w:r>
      <w:r w:rsidR="00D676E7" w:rsidRPr="002F54C3">
        <w:rPr>
          <w:rFonts w:cs="Arial"/>
          <w:sz w:val="22"/>
          <w:szCs w:val="22"/>
        </w:rPr>
        <w:tab/>
      </w:r>
      <w:proofErr w:type="gramEnd"/>
      <w:r w:rsidRPr="002F54C3">
        <w:rPr>
          <w:rFonts w:cs="Arial"/>
          <w:sz w:val="22"/>
          <w:szCs w:val="22"/>
        </w:rPr>
        <w:t xml:space="preserve"> </w:t>
      </w:r>
      <w:r w:rsidRPr="004A7293">
        <w:rPr>
          <w:rFonts w:cs="Arial"/>
          <w:b/>
          <w:bCs/>
          <w:sz w:val="22"/>
          <w:szCs w:val="22"/>
        </w:rPr>
        <w:t xml:space="preserve">No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p>
    <w:p w14:paraId="5F5587A2" w14:textId="77777777" w:rsidR="00C33CC9" w:rsidRPr="002F54C3" w:rsidRDefault="00C33CC9" w:rsidP="00C33CC9">
      <w:pPr>
        <w:pStyle w:val="Para"/>
        <w:numPr>
          <w:ilvl w:val="0"/>
          <w:numId w:val="0"/>
        </w:numPr>
        <w:rPr>
          <w:rFonts w:cs="Arial"/>
          <w:b/>
          <w:bCs/>
          <w:szCs w:val="24"/>
        </w:rPr>
      </w:pPr>
      <w:r w:rsidRPr="002F54C3">
        <w:rPr>
          <w:rFonts w:cs="Arial"/>
          <w:b/>
          <w:bCs/>
          <w:szCs w:val="24"/>
        </w:rPr>
        <w:t>Equalities Impact</w:t>
      </w:r>
    </w:p>
    <w:p w14:paraId="6F412C5D" w14:textId="77777777" w:rsidR="00C33CC9" w:rsidRPr="002F54C3" w:rsidRDefault="00C33CC9" w:rsidP="00C33CC9">
      <w:pPr>
        <w:pStyle w:val="Para"/>
        <w:numPr>
          <w:ilvl w:val="0"/>
          <w:numId w:val="0"/>
        </w:numPr>
        <w:rPr>
          <w:rFonts w:cs="Arial"/>
          <w:sz w:val="22"/>
          <w:szCs w:val="22"/>
        </w:rPr>
      </w:pPr>
      <w:r w:rsidRPr="002F54C3">
        <w:rPr>
          <w:rFonts w:cs="Arial"/>
          <w:bCs/>
          <w:sz w:val="22"/>
          <w:szCs w:val="22"/>
        </w:rPr>
        <w:t xml:space="preserve">Have you undertaken the required equalities impact assessment to ensure that </w:t>
      </w:r>
      <w:r w:rsidR="00DC11CC" w:rsidRPr="002F54C3">
        <w:rPr>
          <w:rFonts w:cs="Arial"/>
          <w:bCs/>
          <w:sz w:val="22"/>
          <w:szCs w:val="22"/>
        </w:rPr>
        <w:br/>
      </w:r>
      <w:r w:rsidRPr="002F54C3">
        <w:rPr>
          <w:rFonts w:cs="Arial"/>
          <w:bCs/>
          <w:sz w:val="22"/>
          <w:szCs w:val="22"/>
        </w:rPr>
        <w:t>no groups are adversely affected by the recommendations?</w:t>
      </w:r>
      <w:r w:rsidRPr="002F54C3">
        <w:rPr>
          <w:rFonts w:cs="Arial"/>
          <w:bCs/>
          <w:sz w:val="22"/>
          <w:szCs w:val="22"/>
        </w:rPr>
        <w:tab/>
      </w:r>
      <w:r w:rsidR="00D676E7" w:rsidRPr="002F54C3">
        <w:rPr>
          <w:rFonts w:cs="Arial"/>
          <w:bCs/>
          <w:sz w:val="22"/>
          <w:szCs w:val="22"/>
        </w:rPr>
        <w:tab/>
      </w:r>
      <w:r w:rsidR="00D676E7" w:rsidRPr="002F54C3">
        <w:rPr>
          <w:rFonts w:cs="Arial"/>
          <w:bCs/>
          <w:sz w:val="22"/>
          <w:szCs w:val="22"/>
        </w:rPr>
        <w:tab/>
      </w:r>
      <w:r w:rsidRPr="002F54C3">
        <w:rPr>
          <w:rFonts w:cs="Arial"/>
          <w:bCs/>
          <w:sz w:val="22"/>
          <w:szCs w:val="22"/>
        </w:rPr>
        <w:t xml:space="preserve">Yes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r w:rsidRPr="002F54C3">
        <w:rPr>
          <w:rFonts w:cs="Arial"/>
          <w:sz w:val="22"/>
          <w:szCs w:val="22"/>
        </w:rPr>
        <w:tab/>
        <w:t xml:space="preserve">   No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p>
    <w:p w14:paraId="324FD5CF" w14:textId="77777777" w:rsidR="00C33CC9" w:rsidRPr="002F54C3" w:rsidRDefault="00C33CC9" w:rsidP="00C33CC9">
      <w:pPr>
        <w:pStyle w:val="Para"/>
        <w:numPr>
          <w:ilvl w:val="0"/>
          <w:numId w:val="0"/>
        </w:numPr>
        <w:tabs>
          <w:tab w:val="left" w:pos="709"/>
        </w:tabs>
        <w:ind w:left="709" w:hanging="709"/>
        <w:rPr>
          <w:rFonts w:cs="Arial"/>
          <w:b/>
          <w:szCs w:val="24"/>
        </w:rPr>
      </w:pPr>
      <w:r w:rsidRPr="002F54C3">
        <w:rPr>
          <w:rFonts w:cs="Arial"/>
          <w:b/>
          <w:szCs w:val="24"/>
        </w:rPr>
        <w:t>Legality</w:t>
      </w:r>
    </w:p>
    <w:p w14:paraId="3BCA40F0" w14:textId="77777777" w:rsidR="00C33CC9" w:rsidRPr="002F54C3" w:rsidRDefault="00C33CC9" w:rsidP="00C33CC9">
      <w:pPr>
        <w:pStyle w:val="Para"/>
        <w:numPr>
          <w:ilvl w:val="0"/>
          <w:numId w:val="0"/>
        </w:numPr>
        <w:rPr>
          <w:rFonts w:cs="Arial"/>
          <w:sz w:val="22"/>
          <w:szCs w:val="22"/>
        </w:rPr>
      </w:pPr>
      <w:r w:rsidRPr="002F54C3">
        <w:rPr>
          <w:rFonts w:cs="Arial"/>
          <w:sz w:val="22"/>
          <w:szCs w:val="22"/>
        </w:rPr>
        <w:lastRenderedPageBreak/>
        <w:t xml:space="preserve">It has been confirmed that in adopting the recommendations contained in this report, </w:t>
      </w:r>
      <w:r w:rsidR="00DC11CC" w:rsidRPr="002F54C3">
        <w:rPr>
          <w:rFonts w:cs="Arial"/>
          <w:sz w:val="22"/>
          <w:szCs w:val="22"/>
        </w:rPr>
        <w:br/>
      </w:r>
      <w:r w:rsidRPr="002F54C3">
        <w:rPr>
          <w:rFonts w:cs="Arial"/>
          <w:sz w:val="22"/>
          <w:szCs w:val="22"/>
        </w:rPr>
        <w:t>the Joint Committee is acting within its legal powers.</w:t>
      </w:r>
      <w:r w:rsidRPr="002F54C3">
        <w:rPr>
          <w:rFonts w:cs="Arial"/>
          <w:sz w:val="22"/>
          <w:szCs w:val="22"/>
        </w:rPr>
        <w:tab/>
      </w:r>
      <w:r w:rsidRPr="002F54C3">
        <w:rPr>
          <w:rFonts w:cs="Arial"/>
          <w:sz w:val="22"/>
          <w:szCs w:val="22"/>
        </w:rPr>
        <w:tab/>
        <w:t xml:space="preserve"> </w:t>
      </w:r>
      <w:r w:rsidR="00D676E7" w:rsidRPr="002F54C3">
        <w:rPr>
          <w:rFonts w:cs="Arial"/>
          <w:sz w:val="22"/>
          <w:szCs w:val="22"/>
        </w:rPr>
        <w:tab/>
      </w:r>
      <w:r w:rsidR="00D676E7" w:rsidRPr="002F54C3">
        <w:rPr>
          <w:rFonts w:cs="Arial"/>
          <w:sz w:val="22"/>
          <w:szCs w:val="22"/>
        </w:rPr>
        <w:tab/>
      </w:r>
      <w:r w:rsidR="00DC11CC" w:rsidRPr="002F54C3">
        <w:rPr>
          <w:rFonts w:cs="Arial"/>
          <w:sz w:val="22"/>
          <w:szCs w:val="22"/>
        </w:rPr>
        <w:tab/>
      </w:r>
      <w:r w:rsidRPr="004A7293">
        <w:rPr>
          <w:rFonts w:cs="Arial"/>
          <w:b/>
          <w:sz w:val="22"/>
          <w:szCs w:val="22"/>
        </w:rPr>
        <w:t>Yes</w:t>
      </w:r>
      <w:r w:rsidRPr="002F54C3">
        <w:rPr>
          <w:rFonts w:cs="Arial"/>
          <w:bCs/>
          <w:sz w:val="22"/>
          <w:szCs w:val="22"/>
        </w:rPr>
        <w:t xml:space="preserve">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p>
    <w:p w14:paraId="592A0FC0" w14:textId="77777777" w:rsidR="00EC4150" w:rsidRPr="002F54C3" w:rsidRDefault="00EC4150" w:rsidP="0067349D">
      <w:pPr>
        <w:rPr>
          <w:rFonts w:ascii="Arial" w:hAnsi="Arial" w:cs="Arial"/>
        </w:rPr>
      </w:pPr>
    </w:p>
    <w:p w14:paraId="3DAB2D6A" w14:textId="77777777" w:rsidR="00DC11CC" w:rsidRPr="002F54C3" w:rsidRDefault="00DC11CC" w:rsidP="000C2B17">
      <w:pPr>
        <w:pStyle w:val="Para"/>
        <w:numPr>
          <w:ilvl w:val="0"/>
          <w:numId w:val="0"/>
        </w:numPr>
        <w:tabs>
          <w:tab w:val="left" w:pos="709"/>
        </w:tabs>
        <w:ind w:left="709" w:hanging="709"/>
        <w:rPr>
          <w:rFonts w:cs="Arial"/>
          <w:b/>
          <w:szCs w:val="24"/>
        </w:rPr>
      </w:pPr>
      <w:r w:rsidRPr="002F54C3">
        <w:rPr>
          <w:rFonts w:cs="Arial"/>
          <w:b/>
          <w:szCs w:val="24"/>
        </w:rPr>
        <w:t xml:space="preserve">Sustainability and Environmental </w:t>
      </w:r>
    </w:p>
    <w:p w14:paraId="6AFA0E3A" w14:textId="77777777" w:rsidR="00DC11CC" w:rsidRPr="002F54C3" w:rsidRDefault="00DC11CC" w:rsidP="00DC11CC">
      <w:pPr>
        <w:pStyle w:val="Para"/>
        <w:numPr>
          <w:ilvl w:val="0"/>
          <w:numId w:val="0"/>
        </w:numPr>
        <w:rPr>
          <w:rFonts w:cs="Arial"/>
          <w:sz w:val="22"/>
          <w:szCs w:val="22"/>
        </w:rPr>
      </w:pPr>
      <w:r w:rsidRPr="002F54C3">
        <w:rPr>
          <w:rFonts w:cs="Arial"/>
          <w:sz w:val="22"/>
          <w:szCs w:val="22"/>
        </w:rPr>
        <w:t xml:space="preserve">It has been confirmed that </w:t>
      </w:r>
      <w:r w:rsidR="000C2B17" w:rsidRPr="002F54C3">
        <w:rPr>
          <w:rFonts w:cs="Arial"/>
          <w:sz w:val="22"/>
          <w:szCs w:val="22"/>
        </w:rPr>
        <w:t xml:space="preserve">sustainability and environmental issues have been </w:t>
      </w:r>
      <w:r w:rsidR="000C2B17" w:rsidRPr="002F54C3">
        <w:rPr>
          <w:rFonts w:cs="Arial"/>
          <w:sz w:val="22"/>
          <w:szCs w:val="22"/>
        </w:rPr>
        <w:br/>
        <w:t xml:space="preserve">considered within the report. </w:t>
      </w:r>
      <w:r w:rsidRPr="002F54C3">
        <w:rPr>
          <w:rFonts w:cs="Arial"/>
          <w:sz w:val="22"/>
          <w:szCs w:val="22"/>
        </w:rPr>
        <w:t xml:space="preserve"> </w:t>
      </w:r>
      <w:r w:rsidR="000C2B17" w:rsidRPr="002F54C3">
        <w:rPr>
          <w:rFonts w:cs="Arial"/>
          <w:sz w:val="22"/>
          <w:szCs w:val="22"/>
        </w:rPr>
        <w:tab/>
      </w:r>
      <w:r w:rsidR="000C2B17" w:rsidRPr="002F54C3">
        <w:rPr>
          <w:rFonts w:cs="Arial"/>
          <w:sz w:val="22"/>
          <w:szCs w:val="22"/>
        </w:rPr>
        <w:tab/>
      </w:r>
      <w:r w:rsidR="000C2B17" w:rsidRPr="002F54C3">
        <w:rPr>
          <w:rFonts w:cs="Arial"/>
          <w:sz w:val="22"/>
          <w:szCs w:val="22"/>
        </w:rPr>
        <w:tab/>
      </w:r>
      <w:r w:rsidRPr="002F54C3">
        <w:rPr>
          <w:rFonts w:cs="Arial"/>
          <w:sz w:val="22"/>
          <w:szCs w:val="22"/>
        </w:rPr>
        <w:tab/>
      </w:r>
      <w:r w:rsidRPr="002F54C3">
        <w:rPr>
          <w:rFonts w:cs="Arial"/>
          <w:sz w:val="22"/>
          <w:szCs w:val="22"/>
        </w:rPr>
        <w:tab/>
        <w:t xml:space="preserve"> </w:t>
      </w:r>
      <w:r w:rsidRPr="002F54C3">
        <w:rPr>
          <w:rFonts w:cs="Arial"/>
          <w:sz w:val="22"/>
          <w:szCs w:val="22"/>
        </w:rPr>
        <w:tab/>
      </w:r>
      <w:r w:rsidRPr="002F54C3">
        <w:rPr>
          <w:rFonts w:cs="Arial"/>
          <w:sz w:val="22"/>
          <w:szCs w:val="22"/>
        </w:rPr>
        <w:tab/>
      </w:r>
      <w:r w:rsidRPr="002F54C3">
        <w:rPr>
          <w:rFonts w:cs="Arial"/>
          <w:sz w:val="22"/>
          <w:szCs w:val="22"/>
        </w:rPr>
        <w:tab/>
      </w:r>
      <w:r w:rsidRPr="002F54C3">
        <w:rPr>
          <w:rFonts w:cs="Arial"/>
          <w:bCs/>
          <w:sz w:val="22"/>
          <w:szCs w:val="22"/>
        </w:rPr>
        <w:t xml:space="preserve">Yes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p>
    <w:p w14:paraId="1600B54B" w14:textId="77777777" w:rsidR="000C2B17" w:rsidRPr="002F54C3" w:rsidRDefault="000C2B17" w:rsidP="000C2B17">
      <w:pPr>
        <w:pStyle w:val="Default"/>
        <w:rPr>
          <w:rFonts w:ascii="Arial" w:hAnsi="Arial" w:cs="Arial"/>
          <w:sz w:val="36"/>
          <w:szCs w:val="36"/>
        </w:rPr>
      </w:pPr>
    </w:p>
    <w:p w14:paraId="3437B937" w14:textId="77777777" w:rsidR="000C2B17" w:rsidRPr="002F54C3" w:rsidRDefault="000C2B17" w:rsidP="000C2B17">
      <w:pPr>
        <w:pStyle w:val="Default"/>
        <w:rPr>
          <w:rFonts w:ascii="Arial" w:hAnsi="Arial" w:cs="Arial"/>
          <w:sz w:val="36"/>
          <w:szCs w:val="36"/>
        </w:rPr>
      </w:pPr>
      <w:r w:rsidRPr="002F54C3">
        <w:rPr>
          <w:rFonts w:ascii="Arial" w:hAnsi="Arial" w:cs="Arial"/>
          <w:sz w:val="36"/>
          <w:szCs w:val="36"/>
        </w:rPr>
        <w:t>Policy Implications</w:t>
      </w:r>
    </w:p>
    <w:p w14:paraId="58C94AF2" w14:textId="77777777" w:rsidR="000C2B17" w:rsidRPr="002F54C3" w:rsidRDefault="000C2B17" w:rsidP="000C2B17">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77696" behindDoc="0" locked="0" layoutInCell="1" allowOverlap="1" wp14:anchorId="143EA2F3" wp14:editId="41FE00F8">
                <wp:simplePos x="0" y="0"/>
                <wp:positionH relativeFrom="column">
                  <wp:posOffset>23812</wp:posOffset>
                </wp:positionH>
                <wp:positionV relativeFrom="paragraph">
                  <wp:posOffset>143510</wp:posOffset>
                </wp:positionV>
                <wp:extent cx="5753100" cy="4445"/>
                <wp:effectExtent l="0" t="0" r="19050" b="33655"/>
                <wp:wrapNone/>
                <wp:docPr id="19" name="Straight Connector 19"/>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01CC1" id="Straight Connector 1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i4g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3VJimcEZ&#10;PUVgqusj2Ttr0UEHBIPo1OBDjYC9PcC8C/4ASfYowaQvCiJjdve8uCvGSDgebm4211WJQ+AYW6/X&#10;m1SyeMZ6CPGTcIakn4ZqZZN2VrPT5xCn1EtKOtaWDIl1uSlzWnBatQ9K6xQM0B33GsiJ4dxvyuvy&#10;Yx41dnuRhjttkUKSNQnJf/GsxdTgUUi0BqlXU4d0KcVSlnEubKxmFdpidoJJpLAAZ2p/A875CSry&#10;hX0NeEHkzs7GBWyUdfAn2nG8UJZT/sWBSXey4Ojacx5xtgZvXp7T/ErS1X65z/Dnt7z7CQAA//8D&#10;AFBLAwQUAAYACAAAACEAEVx2a9sAAAAHAQAADwAAAGRycy9kb3ducmV2LnhtbEyOvU7DMBSFdyTe&#10;wbpIbNRuohaSxqkAiY2BFiTUzYndJCS+jmynCW/PZYLx/Oicr9gvdmAX40PnUMJ6JYAZrJ3usJHw&#10;8f5y9wAsRIVaDQ6NhG8TYF9eXxUq127Gg7kcY8NoBEOuJLQxjjnnoW6NVWHlRoOUnZ23KpL0Ddde&#10;zTRuB54IseVWdUgPrRrNc2vq/jhZCa76zE5P6ykc5q+Td2+b/nUjeilvb5bHHbBolvhXhl98QoeS&#10;mCo3oQ5skJDeU1FCkmyBUZyJjIyKjDQFXhb8P3/5AwAA//8DAFBLAQItABQABgAIAAAAIQC2gziS&#10;/gAAAOEBAAATAAAAAAAAAAAAAAAAAAAAAABbQ29udGVudF9UeXBlc10ueG1sUEsBAi0AFAAGAAgA&#10;AAAhADj9If/WAAAAlAEAAAsAAAAAAAAAAAAAAAAALwEAAF9yZWxzLy5yZWxzUEsBAi0AFAAGAAgA&#10;AAAhAJ1Nv6LiAQAAEwQAAA4AAAAAAAAAAAAAAAAALgIAAGRycy9lMm9Eb2MueG1sUEsBAi0AFAAG&#10;AAgAAAAhABFcdmvbAAAABwEAAA8AAAAAAAAAAAAAAAAAPAQAAGRycy9kb3ducmV2LnhtbFBLBQYA&#10;AAAABAAEAPMAAABEBQAAAAA=&#10;" strokecolor="#7030a0" strokeweight="1.5pt">
                <v:stroke joinstyle="miter"/>
              </v:line>
            </w:pict>
          </mc:Fallback>
        </mc:AlternateContent>
      </w:r>
    </w:p>
    <w:p w14:paraId="4F66907D" w14:textId="1348E56D" w:rsidR="000C2B17" w:rsidRPr="004A7293" w:rsidRDefault="004A7293" w:rsidP="000C2B17">
      <w:pPr>
        <w:pStyle w:val="Default"/>
        <w:rPr>
          <w:rFonts w:ascii="Arial" w:hAnsi="Arial" w:cs="Arial"/>
          <w:sz w:val="22"/>
          <w:szCs w:val="22"/>
        </w:rPr>
      </w:pPr>
      <w:r w:rsidRPr="004A7293">
        <w:rPr>
          <w:rFonts w:ascii="Arial" w:hAnsi="Arial" w:cs="Arial"/>
          <w:sz w:val="22"/>
          <w:szCs w:val="22"/>
        </w:rPr>
        <w:t xml:space="preserve">Tourism, </w:t>
      </w:r>
      <w:proofErr w:type="gramStart"/>
      <w:r w:rsidRPr="004A7293">
        <w:rPr>
          <w:rFonts w:ascii="Arial" w:hAnsi="Arial" w:cs="Arial"/>
          <w:sz w:val="22"/>
          <w:szCs w:val="22"/>
        </w:rPr>
        <w:t>events</w:t>
      </w:r>
      <w:proofErr w:type="gramEnd"/>
      <w:r w:rsidRPr="004A7293">
        <w:rPr>
          <w:rFonts w:ascii="Arial" w:hAnsi="Arial" w:cs="Arial"/>
          <w:sz w:val="22"/>
          <w:szCs w:val="22"/>
        </w:rPr>
        <w:t xml:space="preserve"> and culture directly relate to </w:t>
      </w:r>
      <w:r>
        <w:rPr>
          <w:rFonts w:ascii="Arial" w:hAnsi="Arial" w:cs="Arial"/>
          <w:sz w:val="22"/>
          <w:szCs w:val="22"/>
        </w:rPr>
        <w:t>a number of</w:t>
      </w:r>
      <w:r w:rsidRPr="004A7293">
        <w:rPr>
          <w:rFonts w:ascii="Arial" w:hAnsi="Arial" w:cs="Arial"/>
          <w:sz w:val="22"/>
          <w:szCs w:val="22"/>
        </w:rPr>
        <w:t xml:space="preserve"> Stirling Council's objectives, including current Strategic Priorities 3, 4, 5 and 9; as well as Stirling's 10-Year Thriving Stirling Strategy, its Economic Strategy, Sport, Physical Activity and Healthy Living Strategy, Climate Strategy and our Covid Recovery Plan.</w:t>
      </w:r>
    </w:p>
    <w:p w14:paraId="2CC1F6A2" w14:textId="6E9644CA" w:rsidR="000C2B17" w:rsidRPr="002F54C3" w:rsidRDefault="004A7293" w:rsidP="000C2B17">
      <w:pPr>
        <w:pStyle w:val="Default"/>
        <w:rPr>
          <w:rFonts w:ascii="Arial" w:hAnsi="Arial" w:cs="Arial"/>
          <w:sz w:val="36"/>
          <w:szCs w:val="36"/>
        </w:rPr>
      </w:pPr>
      <w:r>
        <w:rPr>
          <w:rFonts w:ascii="Arial" w:hAnsi="Arial" w:cs="Arial"/>
          <w:sz w:val="36"/>
          <w:szCs w:val="36"/>
        </w:rPr>
        <w:br/>
      </w:r>
      <w:r w:rsidR="000C2B17" w:rsidRPr="002F54C3">
        <w:rPr>
          <w:rFonts w:ascii="Arial" w:hAnsi="Arial" w:cs="Arial"/>
          <w:sz w:val="36"/>
          <w:szCs w:val="36"/>
        </w:rPr>
        <w:t>Consultations</w:t>
      </w:r>
    </w:p>
    <w:p w14:paraId="281F7BEC" w14:textId="77777777" w:rsidR="000C2B17" w:rsidRPr="002F54C3" w:rsidRDefault="000C2B17" w:rsidP="000C2B17">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79744" behindDoc="0" locked="0" layoutInCell="1" allowOverlap="1" wp14:anchorId="487808E1" wp14:editId="3FF970F6">
                <wp:simplePos x="0" y="0"/>
                <wp:positionH relativeFrom="column">
                  <wp:posOffset>23812</wp:posOffset>
                </wp:positionH>
                <wp:positionV relativeFrom="paragraph">
                  <wp:posOffset>143510</wp:posOffset>
                </wp:positionV>
                <wp:extent cx="5753100" cy="4445"/>
                <wp:effectExtent l="0" t="0" r="19050" b="33655"/>
                <wp:wrapNone/>
                <wp:docPr id="20" name="Straight Connector 20"/>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7B943" id="Straight Connector 2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3b4gEAABMEAAAOAAAAZHJzL2Uyb0RvYy54bWysU9uO0zAQfUfiHyy/0yTdloWo6Qp1tbwg&#10;qHbhA1zHTiz5prFp0r9n7KTZFSAkEC9O7Jkzc87xeHc3Gk3OAoJytqHVqqREWO5aZbuGfvv68OYd&#10;JSEy2zLtrGjoRQR6t3/9ajf4Wqxd73QrgGARG+rBN7SP0ddFEXgvDAsr54XFoHRgWMQtdEULbMDq&#10;RhfrsnxbDA5aD46LEPD0fgrSfa4vpeDxi5RBRKIbitxiXiGvp7QW+x2rO2C+V3ymwf6BhWHKYtOl&#10;1D2LjHwH9Uspozi44GRccWcKJ6XiImtANVX5k5qnnnmRtaA5wS82hf9Xln8+H4GotqFrtMcyg3f0&#10;FIGpro/k4KxFBx0QDKJTgw81Ag72CPMu+CMk2aMEk74oiIzZ3cvirhgj4Xi4vd3eVCV24RjbbDbb&#10;VLJ4xnoI8aNwhqSfhmplk3ZWs/OnEKfUa0o61pYMOHHvy22Z04LTqn1QWqdggO500EDODO/9trwp&#10;P2QB2O1FGu60RQpJ1iQk/8WLFlODRyHRGqReTR3SUIqlLONc2FjNKrTF7ASTSGEBztT+BJzzE1Tk&#10;gf0b8ILInZ2NC9go6+B3tON4pSyn/KsDk+5kwcm1l3zF2RqcvHxP8ytJo/1yn+HPb3n/AwAA//8D&#10;AFBLAwQUAAYACAAAACEAEVx2a9sAAAAHAQAADwAAAGRycy9kb3ducmV2LnhtbEyOvU7DMBSFdyTe&#10;wbpIbNRuohaSxqkAiY2BFiTUzYndJCS+jmynCW/PZYLx/Oicr9gvdmAX40PnUMJ6JYAZrJ3usJHw&#10;8f5y9wAsRIVaDQ6NhG8TYF9eXxUq127Gg7kcY8NoBEOuJLQxjjnnoW6NVWHlRoOUnZ23KpL0Ddde&#10;zTRuB54IseVWdUgPrRrNc2vq/jhZCa76zE5P6ykc5q+Td2+b/nUjeilvb5bHHbBolvhXhl98QoeS&#10;mCo3oQ5skJDeU1FCkmyBUZyJjIyKjDQFXhb8P3/5AwAA//8DAFBLAQItABQABgAIAAAAIQC2gziS&#10;/gAAAOEBAAATAAAAAAAAAAAAAAAAAAAAAABbQ29udGVudF9UeXBlc10ueG1sUEsBAi0AFAAGAAgA&#10;AAAhADj9If/WAAAAlAEAAAsAAAAAAAAAAAAAAAAALwEAAF9yZWxzLy5yZWxzUEsBAi0AFAAGAAgA&#10;AAAhAPnJ7dviAQAAEwQAAA4AAAAAAAAAAAAAAAAALgIAAGRycy9lMm9Eb2MueG1sUEsBAi0AFAAG&#10;AAgAAAAhABFcdmvbAAAABwEAAA8AAAAAAAAAAAAAAAAAPAQAAGRycy9kb3ducmV2LnhtbFBLBQYA&#10;AAAABAAEAPMAAABEBQAAAAA=&#10;" strokecolor="#7030a0" strokeweight="1.5pt">
                <v:stroke joinstyle="miter"/>
              </v:line>
            </w:pict>
          </mc:Fallback>
        </mc:AlternateContent>
      </w:r>
    </w:p>
    <w:p w14:paraId="21F964E5" w14:textId="6AC6B677" w:rsidR="00DC11CC" w:rsidRPr="004A7293" w:rsidRDefault="004A7293" w:rsidP="0067349D">
      <w:pPr>
        <w:rPr>
          <w:rFonts w:ascii="Arial" w:hAnsi="Arial" w:cs="Arial"/>
        </w:rPr>
      </w:pPr>
      <w:r w:rsidRPr="004A7293">
        <w:rPr>
          <w:rStyle w:val="ui-provider"/>
          <w:rFonts w:ascii="Arial" w:hAnsi="Arial" w:cs="Arial"/>
        </w:rPr>
        <w:t>Comprehensive review of the built environment (involving selected stakeholders from key organisations) to catalogue culture, heritage and tourism assets and properties, including development and investment opportunities which could potentially be supported by funding through the CHT Programme.  </w:t>
      </w:r>
    </w:p>
    <w:p w14:paraId="77A0658D" w14:textId="77777777" w:rsidR="00EC4150" w:rsidRPr="002F54C3" w:rsidRDefault="00EC4150" w:rsidP="00EC4150">
      <w:pPr>
        <w:pStyle w:val="Default"/>
        <w:rPr>
          <w:rFonts w:ascii="Arial" w:hAnsi="Arial" w:cs="Arial"/>
          <w:sz w:val="36"/>
          <w:szCs w:val="36"/>
        </w:rPr>
      </w:pPr>
      <w:r w:rsidRPr="002F54C3">
        <w:rPr>
          <w:rFonts w:ascii="Arial" w:hAnsi="Arial" w:cs="Arial"/>
          <w:sz w:val="36"/>
          <w:szCs w:val="36"/>
        </w:rPr>
        <w:t>Background Papers</w:t>
      </w:r>
    </w:p>
    <w:p w14:paraId="5F64D38C" w14:textId="77777777" w:rsidR="00EC4150" w:rsidRPr="002F54C3" w:rsidRDefault="00EC4150" w:rsidP="00EC4150">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73600" behindDoc="0" locked="0" layoutInCell="1" allowOverlap="1" wp14:anchorId="5F6F634F" wp14:editId="4F41B4A6">
                <wp:simplePos x="0" y="0"/>
                <wp:positionH relativeFrom="column">
                  <wp:posOffset>23812</wp:posOffset>
                </wp:positionH>
                <wp:positionV relativeFrom="paragraph">
                  <wp:posOffset>143510</wp:posOffset>
                </wp:positionV>
                <wp:extent cx="5753100" cy="4445"/>
                <wp:effectExtent l="0" t="0" r="19050" b="33655"/>
                <wp:wrapNone/>
                <wp:docPr id="15" name="Straight Connector 15"/>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F22C7"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5zS5AEAABMEAAAOAAAAZHJzL2Uyb0RvYy54bWysU9tu1DAQfUfiHyy/s0naXUqjzVZoq/KC&#10;YNXCB3gdO7Hkm8Zmk/17xk42rQAhFfHixJ45Z+acsbd3o9HkJCAoZxtarUpKhOWuVbZr6PdvD+8+&#10;UBIisy3TzoqGnkWgd7u3b7aDr8WV651uBRAksaEefEP7GH1dFIH3wrCwcl5YDEoHhkXcQle0wAZk&#10;N7q4Ksv3xeCg9eC4CAFP76cg3WV+KQWPX6UMIhLdUOwt5hXyekxrsduyugPme8XnNtg/dGGYslh0&#10;obpnkZEfoH6jMoqDC07GFXemcFIqLrIGVFOVv6h56pkXWQuaE/xiU/h/tPzL6QBEtTi7DSWWGZzR&#10;UwSmuj6SvbMWHXRAMIhODT7UCNjbA8y74A+QZI8STPqiIDJmd8+Lu2KMhOPh5mZzXZU4BI6x9Xqd&#10;KYtnrIcQPwlnSPppqFY2aWc1O30OEeth6iUlHWtLBuz6ttyUOS04rdoHpXUKBuiOew3kxHDuN+V1&#10;+TGPGilepOFOW+RNsiYh+S+etZgKPAqJ1mDr1VQhXUqx0DLOhY1VMiYzYXaCSWxhAc6t/Q045yeo&#10;yBf2NeAFkSs7GxewUdbBn9qO46VlOeVfHJh0JwuOrj3nEWdr8OZlhfMrSVf75T7Dn9/y7icAAAD/&#10;/wMAUEsDBBQABgAIAAAAIQARXHZr2wAAAAcBAAAPAAAAZHJzL2Rvd25yZXYueG1sTI69TsMwFIV3&#10;JN7Bukhs1G6iFpLGqQCJjYEWJNTNid0kJL6ObKcJb89lgvH86Jyv2C92YBfjQ+dQwnolgBmsne6w&#10;kfDx/nL3ACxEhVoNDo2EbxNgX15fFSrXbsaDuRxjw2gEQ64ktDGOOeehbo1VYeVGg5SdnbcqkvQN&#10;117NNG4Hngix5VZ1SA+tGs1za+r+OFkJrvrMTk/rKRzmr5N3b5v+dSN6KW9vlscdsGiW+FeGX3xC&#10;h5KYKjehDmyQkN5TUUKSbIFRnImMjIqMNAVeFvw/f/kDAAD//wMAUEsBAi0AFAAGAAgAAAAhALaD&#10;OJL+AAAA4QEAABMAAAAAAAAAAAAAAAAAAAAAAFtDb250ZW50X1R5cGVzXS54bWxQSwECLQAUAAYA&#10;CAAAACEAOP0h/9YAAACUAQAACwAAAAAAAAAAAAAAAAAvAQAAX3JlbHMvLnJlbHNQSwECLQAUAAYA&#10;CAAAACEAIN+c0uQBAAATBAAADgAAAAAAAAAAAAAAAAAuAgAAZHJzL2Uyb0RvYy54bWxQSwECLQAU&#10;AAYACAAAACEAEVx2a9sAAAAHAQAADwAAAAAAAAAAAAAAAAA+BAAAZHJzL2Rvd25yZXYueG1sUEsF&#10;BgAAAAAEAAQA8wAAAEYFAAAAAA==&#10;" strokecolor="#7030a0" strokeweight="1.5pt">
                <v:stroke joinstyle="miter"/>
              </v:line>
            </w:pict>
          </mc:Fallback>
        </mc:AlternateContent>
      </w:r>
    </w:p>
    <w:p w14:paraId="3A148F7B" w14:textId="70C05A4C" w:rsidR="00EC4150" w:rsidRPr="002F54C3" w:rsidRDefault="00EC4150" w:rsidP="00EC4150">
      <w:pPr>
        <w:pStyle w:val="Para"/>
        <w:numPr>
          <w:ilvl w:val="0"/>
          <w:numId w:val="0"/>
        </w:numPr>
        <w:rPr>
          <w:rFonts w:cs="Arial"/>
          <w:sz w:val="22"/>
          <w:szCs w:val="22"/>
        </w:rPr>
      </w:pPr>
      <w:r w:rsidRPr="002F54C3">
        <w:rPr>
          <w:rFonts w:cs="Arial"/>
          <w:sz w:val="22"/>
          <w:szCs w:val="22"/>
        </w:rPr>
        <w:t xml:space="preserve">Have you used other documents to compile your report?  </w:t>
      </w:r>
      <w:r w:rsidRPr="002F54C3">
        <w:rPr>
          <w:rFonts w:cs="Arial"/>
          <w:sz w:val="22"/>
          <w:szCs w:val="22"/>
        </w:rPr>
        <w:br/>
      </w:r>
      <w:r w:rsidRPr="002F54C3">
        <w:rPr>
          <w:rFonts w:cs="Arial"/>
          <w:bCs/>
          <w:sz w:val="22"/>
          <w:szCs w:val="22"/>
        </w:rPr>
        <w:t xml:space="preserve">Yes  </w:t>
      </w:r>
      <w:sdt>
        <w:sdtPr>
          <w:rPr>
            <w:rFonts w:cs="Arial"/>
            <w:sz w:val="22"/>
            <w:szCs w:val="22"/>
          </w:rPr>
          <w:id w:val="-40286613"/>
          <w14:checkbox>
            <w14:checked w14:val="1"/>
            <w14:checkedState w14:val="2612" w14:font="MS Gothic"/>
            <w14:uncheckedState w14:val="2610" w14:font="MS Gothic"/>
          </w14:checkbox>
        </w:sdtPr>
        <w:sdtEndPr/>
        <w:sdtContent>
          <w:r w:rsidR="00F45B8B" w:rsidRPr="002F54C3">
            <w:rPr>
              <w:rFonts w:ascii="Segoe UI Symbol" w:eastAsia="MS Gothic" w:hAnsi="Segoe UI Symbol" w:cs="Segoe UI Symbol"/>
              <w:sz w:val="22"/>
              <w:szCs w:val="22"/>
            </w:rPr>
            <w:t>☒</w:t>
          </w:r>
        </w:sdtContent>
      </w:sdt>
      <w:r w:rsidRPr="002F54C3">
        <w:rPr>
          <w:rFonts w:cs="Arial"/>
          <w:sz w:val="22"/>
          <w:szCs w:val="22"/>
        </w:rPr>
        <w:t xml:space="preserve"> (please list the documents </w:t>
      </w:r>
      <w:proofErr w:type="gramStart"/>
      <w:r w:rsidRPr="002F54C3">
        <w:rPr>
          <w:rFonts w:cs="Arial"/>
          <w:sz w:val="22"/>
          <w:szCs w:val="22"/>
        </w:rPr>
        <w:t>below)  No</w:t>
      </w:r>
      <w:proofErr w:type="gramEnd"/>
      <w:r w:rsidRPr="002F54C3">
        <w:rPr>
          <w:rFonts w:cs="Arial"/>
          <w:sz w:val="22"/>
          <w:szCs w:val="22"/>
        </w:rPr>
        <w:t xml:space="preserve"> </w:t>
      </w:r>
      <w:r w:rsidRPr="002F54C3">
        <w:rPr>
          <w:rFonts w:cs="Arial"/>
          <w:sz w:val="22"/>
          <w:szCs w:val="22"/>
        </w:rPr>
        <w:fldChar w:fldCharType="begin"/>
      </w:r>
      <w:r w:rsidRPr="002F54C3">
        <w:rPr>
          <w:rFonts w:cs="Arial"/>
          <w:sz w:val="22"/>
          <w:szCs w:val="22"/>
        </w:rPr>
        <w:instrText xml:space="preserve"> MACROBUTTON CheckIt </w:instrText>
      </w:r>
      <w:r w:rsidRPr="002F54C3">
        <w:rPr>
          <w:rFonts w:cs="Arial"/>
          <w:sz w:val="22"/>
          <w:szCs w:val="22"/>
        </w:rPr>
        <w:sym w:font="Wingdings" w:char="F0A8"/>
      </w:r>
      <w:r w:rsidRPr="002F54C3">
        <w:rPr>
          <w:rFonts w:cs="Arial"/>
          <w:sz w:val="22"/>
          <w:szCs w:val="22"/>
        </w:rPr>
        <w:fldChar w:fldCharType="end"/>
      </w:r>
    </w:p>
    <w:p w14:paraId="41D1318F" w14:textId="77777777" w:rsidR="00EC4150" w:rsidRPr="002F54C3" w:rsidRDefault="00EC4150" w:rsidP="00EC4150">
      <w:pPr>
        <w:ind w:left="426" w:hanging="426"/>
        <w:rPr>
          <w:rFonts w:ascii="Arial" w:hAnsi="Arial" w:cs="Arial"/>
        </w:rPr>
      </w:pPr>
    </w:p>
    <w:p w14:paraId="1167068E" w14:textId="38A4A608" w:rsidR="00EC4150" w:rsidRPr="002F54C3" w:rsidRDefault="00F45B8B" w:rsidP="00EC4150">
      <w:pPr>
        <w:pStyle w:val="ListParagraph"/>
        <w:numPr>
          <w:ilvl w:val="0"/>
          <w:numId w:val="9"/>
        </w:numPr>
        <w:ind w:left="426" w:hanging="426"/>
        <w:rPr>
          <w:rFonts w:cs="Arial"/>
          <w:szCs w:val="22"/>
        </w:rPr>
      </w:pPr>
      <w:r w:rsidRPr="002F54C3">
        <w:rPr>
          <w:rFonts w:cs="Arial"/>
          <w:szCs w:val="22"/>
        </w:rPr>
        <w:t>CHT Programme OBC – 4</w:t>
      </w:r>
      <w:r w:rsidRPr="002F54C3">
        <w:rPr>
          <w:rFonts w:cs="Arial"/>
          <w:szCs w:val="22"/>
          <w:vertAlign w:val="superscript"/>
        </w:rPr>
        <w:t>th</w:t>
      </w:r>
      <w:r w:rsidRPr="002F54C3">
        <w:rPr>
          <w:rFonts w:cs="Arial"/>
          <w:szCs w:val="22"/>
        </w:rPr>
        <w:t xml:space="preserve"> Iteration</w:t>
      </w:r>
    </w:p>
    <w:p w14:paraId="36906A40" w14:textId="77777777" w:rsidR="00EC4150" w:rsidRPr="002F54C3" w:rsidRDefault="00EC4150" w:rsidP="0067349D">
      <w:pPr>
        <w:rPr>
          <w:rFonts w:ascii="Arial" w:hAnsi="Arial" w:cs="Arial"/>
        </w:rPr>
      </w:pPr>
    </w:p>
    <w:p w14:paraId="5D48ED05" w14:textId="77777777" w:rsidR="0067349D" w:rsidRPr="002F54C3" w:rsidRDefault="0067349D" w:rsidP="0067349D">
      <w:pPr>
        <w:pStyle w:val="Default"/>
        <w:rPr>
          <w:rFonts w:ascii="Arial" w:hAnsi="Arial" w:cs="Arial"/>
          <w:sz w:val="22"/>
          <w:szCs w:val="22"/>
        </w:rPr>
      </w:pPr>
    </w:p>
    <w:p w14:paraId="51B9B580" w14:textId="77777777" w:rsidR="0067349D" w:rsidRPr="002F54C3" w:rsidRDefault="0067349D" w:rsidP="0067349D">
      <w:pPr>
        <w:pStyle w:val="Default"/>
        <w:rPr>
          <w:rFonts w:ascii="Arial" w:hAnsi="Arial" w:cs="Arial"/>
          <w:sz w:val="36"/>
          <w:szCs w:val="36"/>
        </w:rPr>
      </w:pPr>
      <w:r w:rsidRPr="002F54C3">
        <w:rPr>
          <w:rFonts w:ascii="Arial" w:hAnsi="Arial" w:cs="Arial"/>
          <w:sz w:val="36"/>
          <w:szCs w:val="36"/>
        </w:rPr>
        <w:t>Appendices</w:t>
      </w:r>
    </w:p>
    <w:p w14:paraId="5C74E3CA" w14:textId="77777777" w:rsidR="0067349D" w:rsidRPr="002F54C3" w:rsidRDefault="0067349D" w:rsidP="0067349D">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69504" behindDoc="0" locked="0" layoutInCell="1" allowOverlap="1" wp14:anchorId="26BC342D" wp14:editId="1D2A5D18">
                <wp:simplePos x="0" y="0"/>
                <wp:positionH relativeFrom="column">
                  <wp:posOffset>23812</wp:posOffset>
                </wp:positionH>
                <wp:positionV relativeFrom="paragraph">
                  <wp:posOffset>143510</wp:posOffset>
                </wp:positionV>
                <wp:extent cx="5753100" cy="4445"/>
                <wp:effectExtent l="0" t="0" r="19050" b="33655"/>
                <wp:wrapNone/>
                <wp:docPr id="12" name="Straight Connector 12"/>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0DAEAF"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kh4wEAABMEAAAOAAAAZHJzL2Uyb0RvYy54bWysU9uO0zAQfUfiHyy/0yTdloWo6Qp1tbwg&#10;qHbhA1zHTiz5prFp0r9n7KTZFSAkEC9O7Jkzc84Ze3c3Gk3OAoJytqHVqqREWO5aZbuGfvv68OYd&#10;JSEy2zLtrGjoRQR6t3/9ajf4Wqxd73QrgGARG+rBN7SP0ddFEXgvDAsr54XFoHRgWMQtdEULbMDq&#10;RhfrsnxbDA5aD46LEPD0fgrSfa4vpeDxi5RBRKIbitxiXiGvp7QW+x2rO2C+V3ymwf6BhWHKYtOl&#10;1D2LjHwH9Uspozi44GRccWcKJ6XiImtANVX5k5qnnnmRtaA5wS82hf9Xln8+H4GoFme3psQygzN6&#10;isBU10dycNaigw4IBtGpwYcaAQd7hHkX/BGS7FGCSV8URMbs7mVxV4yRcDzc3m5vqhKHwDG22Wy2&#10;qWTxjPUQ4kfhDEk/DdXKJu2sZudPIU6p15R0rC0ZkPX7clvmtOC0ah+U1ikYoDsdNJAzw7nfljfl&#10;hzxq7PYiDXfaIoUkaxKS/+JFi6nBo5BoDVKvpg7pUoqlLONc2FjNKrTF7ASTSGEBztT+BJzzE1Tk&#10;C/s34AWROzsbF7BR1sHvaMfxSllO+VcHJt3JgpNrL3nE2Rq8eXlO8ytJV/vlPsOf3/L+BwA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BL9nkh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14:paraId="0B5392A1" w14:textId="77777777" w:rsidR="00714140" w:rsidRPr="002F54C3" w:rsidRDefault="00EC4150">
      <w:pPr>
        <w:rPr>
          <w:rFonts w:ascii="Arial" w:hAnsi="Arial" w:cs="Arial"/>
        </w:rPr>
      </w:pPr>
      <w:r w:rsidRPr="002F54C3">
        <w:rPr>
          <w:rFonts w:ascii="Arial" w:hAnsi="Arial" w:cs="Arial"/>
        </w:rPr>
        <w:t>Please list any appendices attached to this report.  If there are no appendices, please state "none".</w:t>
      </w:r>
    </w:p>
    <w:p w14:paraId="202CE097" w14:textId="619AB0D3" w:rsidR="00EC4150" w:rsidRPr="002F54C3" w:rsidRDefault="002107E0" w:rsidP="00EC4150">
      <w:pPr>
        <w:pStyle w:val="ListParagraph"/>
        <w:numPr>
          <w:ilvl w:val="0"/>
          <w:numId w:val="11"/>
        </w:numPr>
        <w:ind w:left="426" w:hanging="426"/>
        <w:rPr>
          <w:rFonts w:cs="Arial"/>
          <w:szCs w:val="22"/>
        </w:rPr>
      </w:pPr>
      <w:r w:rsidRPr="002F54C3">
        <w:rPr>
          <w:rFonts w:cs="Arial"/>
          <w:szCs w:val="22"/>
        </w:rPr>
        <w:t>CHT Programme Board Recommendations</w:t>
      </w:r>
    </w:p>
    <w:p w14:paraId="46E1C7DC" w14:textId="43AA5839" w:rsidR="00366792" w:rsidRPr="002F54C3" w:rsidRDefault="002659A9" w:rsidP="007B26D8">
      <w:pPr>
        <w:pStyle w:val="ListParagraph"/>
        <w:numPr>
          <w:ilvl w:val="0"/>
          <w:numId w:val="11"/>
        </w:numPr>
        <w:ind w:left="426" w:hanging="426"/>
        <w:rPr>
          <w:rFonts w:cs="Arial"/>
          <w:szCs w:val="22"/>
        </w:rPr>
      </w:pPr>
      <w:r w:rsidRPr="002F54C3">
        <w:rPr>
          <w:rFonts w:cs="Arial"/>
          <w:szCs w:val="22"/>
        </w:rPr>
        <w:t>CHT Programme OBC – Governance Structure</w:t>
      </w:r>
    </w:p>
    <w:p w14:paraId="3AD7A8FB" w14:textId="77777777" w:rsidR="009043BB" w:rsidRPr="002F54C3" w:rsidRDefault="009043BB">
      <w:pPr>
        <w:rPr>
          <w:rFonts w:ascii="Arial" w:hAnsi="Arial" w:cs="Arial"/>
        </w:rPr>
      </w:pPr>
    </w:p>
    <w:p w14:paraId="7E7A8085" w14:textId="77777777" w:rsidR="00D676E7" w:rsidRPr="002F54C3" w:rsidRDefault="00D676E7" w:rsidP="00D676E7">
      <w:pPr>
        <w:pStyle w:val="Default"/>
        <w:rPr>
          <w:rFonts w:ascii="Arial" w:hAnsi="Arial" w:cs="Arial"/>
          <w:sz w:val="36"/>
          <w:szCs w:val="36"/>
        </w:rPr>
      </w:pPr>
      <w:r w:rsidRPr="002F54C3">
        <w:rPr>
          <w:rFonts w:ascii="Arial" w:hAnsi="Arial" w:cs="Arial"/>
          <w:sz w:val="36"/>
          <w:szCs w:val="36"/>
        </w:rPr>
        <w:t>Approved by:</w:t>
      </w:r>
    </w:p>
    <w:p w14:paraId="3CA15844" w14:textId="77777777" w:rsidR="00D676E7" w:rsidRPr="002F54C3" w:rsidRDefault="00D676E7" w:rsidP="00D676E7">
      <w:pPr>
        <w:rPr>
          <w:rFonts w:ascii="Arial" w:hAnsi="Arial" w:cs="Arial"/>
        </w:rPr>
      </w:pPr>
      <w:r w:rsidRPr="002F54C3">
        <w:rPr>
          <w:rFonts w:ascii="Arial" w:hAnsi="Arial" w:cs="Arial"/>
          <w:noProof/>
          <w:lang w:eastAsia="en-GB"/>
        </w:rPr>
        <w:lastRenderedPageBreak/>
        <mc:AlternateContent>
          <mc:Choice Requires="wps">
            <w:drawing>
              <wp:anchor distT="0" distB="0" distL="114300" distR="114300" simplePos="0" relativeHeight="251675648" behindDoc="0" locked="0" layoutInCell="1" allowOverlap="1" wp14:anchorId="7D4224C7" wp14:editId="6D89D5EF">
                <wp:simplePos x="0" y="0"/>
                <wp:positionH relativeFrom="column">
                  <wp:posOffset>23812</wp:posOffset>
                </wp:positionH>
                <wp:positionV relativeFrom="paragraph">
                  <wp:posOffset>143510</wp:posOffset>
                </wp:positionV>
                <wp:extent cx="5753100" cy="4445"/>
                <wp:effectExtent l="0" t="0" r="19050" b="33655"/>
                <wp:wrapNone/>
                <wp:docPr id="18" name="Straight Connector 18"/>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1A685A"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OE4w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4aQsMzij&#10;pwhMdX0ke2ctOuiAYBCdGnyoEbC3B5h3wR8gyR4lmPRFQWTM7p4Xd8UYCcfDzc3muipxCBxj6/V6&#10;k0oWz1gPIX4SzpD001CtbNLOanb6HOKUeklJx9qSAVnflpsypwWnVfugtE7BAN1xr4GcGM79prwu&#10;P+ZRY7cXabjTFikkWZOQ/BfPWkwNHoVEa5B6NXVIl1IsZRnnwsZqVqEtZieYRAoLcKb2N+Ccn6Ai&#10;X9jXgBdE7uxsXMBGWQd/oh3HC2U55V8cmHQnC46uPecRZ2vw5uU5za8kXe2X+wx/fsu7nwA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CILvOE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14:paraId="76865B0B" w14:textId="04F653DE" w:rsidR="002107E0" w:rsidRPr="002F54C3" w:rsidRDefault="007B26D8" w:rsidP="00CE3AF2">
      <w:pPr>
        <w:rPr>
          <w:rFonts w:ascii="Arial" w:hAnsi="Arial" w:cs="Arial"/>
        </w:rPr>
      </w:pPr>
      <w:r w:rsidRPr="002F54C3">
        <w:rPr>
          <w:rFonts w:ascii="Arial" w:hAnsi="Arial" w:cs="Arial"/>
          <w:b/>
          <w:bCs/>
        </w:rPr>
        <w:t>Jillian Schofield</w:t>
      </w:r>
      <w:r w:rsidRPr="002F54C3">
        <w:rPr>
          <w:rFonts w:ascii="Arial" w:hAnsi="Arial" w:cs="Arial"/>
        </w:rPr>
        <w:t>, Service Manager - Culture, Events &amp; Tourism, Stirling Council</w:t>
      </w:r>
      <w:r w:rsidR="00135469">
        <w:rPr>
          <w:rFonts w:ascii="Arial" w:hAnsi="Arial" w:cs="Arial"/>
        </w:rPr>
        <w:br/>
        <w:t xml:space="preserve">Email address: </w:t>
      </w:r>
      <w:hyperlink r:id="rId9" w:history="1">
        <w:r w:rsidR="00135469" w:rsidRPr="00397627">
          <w:rPr>
            <w:rStyle w:val="Hyperlink"/>
            <w:rFonts w:ascii="Arial" w:hAnsi="Arial" w:cs="Arial"/>
          </w:rPr>
          <w:t>schofieldj@stirling.gov.uk</w:t>
        </w:r>
      </w:hyperlink>
      <w:r w:rsidR="00135469">
        <w:rPr>
          <w:rFonts w:ascii="Arial" w:hAnsi="Arial" w:cs="Arial"/>
        </w:rPr>
        <w:t xml:space="preserve"> </w:t>
      </w:r>
      <w:r w:rsidR="009C2DDA">
        <w:rPr>
          <w:rFonts w:ascii="Arial" w:hAnsi="Arial" w:cs="Arial"/>
        </w:rPr>
        <w:br/>
      </w:r>
      <w:r w:rsidR="00135469" w:rsidRPr="005F466E">
        <w:rPr>
          <w:rFonts w:ascii="Arial" w:hAnsi="Arial" w:cs="Arial"/>
          <w:b/>
          <w:bCs/>
        </w:rPr>
        <w:t>Kevin Wells</w:t>
      </w:r>
      <w:r w:rsidR="00135469" w:rsidRPr="005F466E">
        <w:rPr>
          <w:rFonts w:ascii="Arial" w:hAnsi="Arial" w:cs="Arial"/>
        </w:rPr>
        <w:t xml:space="preserve">, </w:t>
      </w:r>
      <w:r w:rsidR="00135469">
        <w:rPr>
          <w:rFonts w:ascii="Arial" w:hAnsi="Arial" w:cs="Arial"/>
        </w:rPr>
        <w:t>Strategic Director: Place</w:t>
      </w:r>
      <w:r w:rsidR="00135469" w:rsidRPr="005F466E">
        <w:rPr>
          <w:rFonts w:ascii="Arial" w:hAnsi="Arial" w:cs="Arial"/>
        </w:rPr>
        <w:t>, Clackmannanshire Council</w:t>
      </w:r>
      <w:r w:rsidR="00135469">
        <w:rPr>
          <w:rFonts w:ascii="Arial" w:hAnsi="Arial" w:cs="Arial"/>
        </w:rPr>
        <w:t>.</w:t>
      </w:r>
      <w:r w:rsidR="00135469">
        <w:rPr>
          <w:rFonts w:ascii="Arial" w:hAnsi="Arial" w:cs="Arial"/>
        </w:rPr>
        <w:br/>
        <w:t xml:space="preserve">Email address: </w:t>
      </w:r>
      <w:hyperlink r:id="rId10" w:history="1">
        <w:r w:rsidR="00135469" w:rsidRPr="00654D05">
          <w:rPr>
            <w:rStyle w:val="Hyperlink"/>
            <w:rFonts w:ascii="Arial" w:hAnsi="Arial" w:cs="Arial"/>
          </w:rPr>
          <w:t>kwells@clacks.gov.uk</w:t>
        </w:r>
      </w:hyperlink>
    </w:p>
    <w:p w14:paraId="491E675B" w14:textId="04C1E019" w:rsidR="002107E0" w:rsidRPr="002F54C3" w:rsidRDefault="002107E0" w:rsidP="002107E0">
      <w:pPr>
        <w:pStyle w:val="Default"/>
        <w:rPr>
          <w:rFonts w:ascii="Arial" w:hAnsi="Arial" w:cs="Arial"/>
          <w:sz w:val="36"/>
          <w:szCs w:val="36"/>
        </w:rPr>
      </w:pPr>
      <w:r w:rsidRPr="002F54C3">
        <w:rPr>
          <w:rFonts w:ascii="Arial" w:hAnsi="Arial" w:cs="Arial"/>
          <w:sz w:val="36"/>
          <w:szCs w:val="36"/>
        </w:rPr>
        <w:t>Appendix 1</w:t>
      </w:r>
    </w:p>
    <w:p w14:paraId="2E6FF1DD" w14:textId="77777777" w:rsidR="002107E0" w:rsidRPr="002F54C3" w:rsidRDefault="002107E0" w:rsidP="002107E0">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81792" behindDoc="0" locked="0" layoutInCell="1" allowOverlap="1" wp14:anchorId="371571EB" wp14:editId="4CC01E0F">
                <wp:simplePos x="0" y="0"/>
                <wp:positionH relativeFrom="column">
                  <wp:posOffset>23812</wp:posOffset>
                </wp:positionH>
                <wp:positionV relativeFrom="paragraph">
                  <wp:posOffset>143510</wp:posOffset>
                </wp:positionV>
                <wp:extent cx="5753100" cy="4445"/>
                <wp:effectExtent l="0" t="0" r="19050" b="33655"/>
                <wp:wrapNone/>
                <wp:docPr id="2" name="Straight Connector 2"/>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64635"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hRxQEAAOIDAAAOAAAAZHJzL2Uyb0RvYy54bWysU8tu2zAQvBfoPxC816ISu2kEy0GRIL0U&#10;bdDHB9DU0iLAF0jWkv++S0qWg7YokKIXiuTu7M4MV9u70WhyhBCVsy2tV4wSsMJ1yh5a+v3b45t3&#10;lMTEbce1s9DSE0R6t3v9ajv4Bq5c73QHgWARG5vBt7RPyTdVFUUPhseV82AxKF0wPOExHKou8AGr&#10;G11dMfa2GlzofHACYsTbhylId6W+lCDSZykjJKJbitxSWUNZ93mtdlveHAL3vRIzDf4PLAxXFpsu&#10;pR544uRHUL+VMkoEF51MK+FM5aRUAooGVFOzX9R87bmHogXNiX6xKf6/suLT8d4+BbRh8LGJ/ilk&#10;FaMMJn+RHxmLWafFLBgTEXi5udlc1ww9FRhbr9eb7GV1wfoQ0wdwhuRNS7WyWQpv+PFjTFPqOSVf&#10;a0sGHKBbtmElLTqtukeldQ7GcNjf60COHJ/xhl2z9+XlsNuzNDxpixQuQsounTRMDb6AJKpD6vXU&#10;Ic8YLGW5EGBTPavQFrMzTCKFBThT+xtwzs9QKPP3EvCCKJ2dTQvYKOvCn2in8UxZTvlnBybd2YK9&#10;607liYs1OEjlneahz5P6/Fzgl19z9xMAAP//AwBQSwMEFAAGAAgAAAAhABFcdmvbAAAABwEAAA8A&#10;AABkcnMvZG93bnJldi54bWxMjr1OwzAUhXck3sG6SGzUbqIWksapAImNgRYk1M2J3SQkvo5spwlv&#10;z2WC8fzonK/YL3ZgF+ND51DCeiWAGayd7rCR8PH+cvcALESFWg0OjYRvE2BfXl8VKtduxoO5HGPD&#10;aARDriS0MY4556FujVVh5UaDlJ2dtyqS9A3XXs00bgeeCLHlVnVID60azXNr6v44WQmu+sxOT+sp&#10;HOavk3dvm/51I3opb2+Wxx2waJb4V4ZffEKHkpgqN6EObJCQ3lNRQpJsgVGciYyMiow0BV4W/D9/&#10;+QMAAP//AwBQSwECLQAUAAYACAAAACEAtoM4kv4AAADhAQAAEwAAAAAAAAAAAAAAAAAAAAAAW0Nv&#10;bnRlbnRfVHlwZXNdLnhtbFBLAQItABQABgAIAAAAIQA4/SH/1gAAAJQBAAALAAAAAAAAAAAAAAAA&#10;AC8BAABfcmVscy8ucmVsc1BLAQItABQABgAIAAAAIQB9ofhRxQEAAOIDAAAOAAAAAAAAAAAAAAAA&#10;AC4CAABkcnMvZTJvRG9jLnhtbFBLAQItABQABgAIAAAAIQARXHZr2wAAAAcBAAAPAAAAAAAAAAAA&#10;AAAAAB8EAABkcnMvZG93bnJldi54bWxQSwUGAAAAAAQABADzAAAAJwUAAAAA&#10;" strokecolor="#7030a0" strokeweight="1.5pt">
                <v:stroke joinstyle="miter"/>
              </v:line>
            </w:pict>
          </mc:Fallback>
        </mc:AlternateContent>
      </w:r>
    </w:p>
    <w:tbl>
      <w:tblPr>
        <w:tblStyle w:val="GridTable4-Accent6"/>
        <w:tblpPr w:leftFromText="180" w:rightFromText="180" w:vertAnchor="text" w:horzAnchor="margin" w:tblpXSpec="center" w:tblpY="2109"/>
        <w:tblW w:w="10910" w:type="dxa"/>
        <w:tblLayout w:type="fixed"/>
        <w:tblLook w:val="04A0" w:firstRow="1" w:lastRow="0" w:firstColumn="1" w:lastColumn="0" w:noHBand="0" w:noVBand="1"/>
      </w:tblPr>
      <w:tblGrid>
        <w:gridCol w:w="1292"/>
        <w:gridCol w:w="404"/>
        <w:gridCol w:w="1269"/>
        <w:gridCol w:w="1283"/>
        <w:gridCol w:w="1559"/>
        <w:gridCol w:w="236"/>
        <w:gridCol w:w="1178"/>
        <w:gridCol w:w="1138"/>
        <w:gridCol w:w="1134"/>
        <w:gridCol w:w="1417"/>
      </w:tblGrid>
      <w:tr w:rsidR="0020056B" w:rsidRPr="002F54C3" w14:paraId="7E2DE458" w14:textId="77777777" w:rsidTr="00271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7F4672DE" w14:textId="77777777" w:rsidR="0020056B" w:rsidRPr="002F54C3" w:rsidRDefault="0020056B" w:rsidP="0020056B">
            <w:pPr>
              <w:jc w:val="center"/>
              <w:rPr>
                <w:rFonts w:ascii="Arial" w:hAnsi="Arial" w:cs="Arial"/>
                <w:b w:val="0"/>
                <w:sz w:val="24"/>
                <w:szCs w:val="24"/>
              </w:rPr>
            </w:pPr>
            <w:bookmarkStart w:id="2" w:name="_Hlk179378053"/>
          </w:p>
        </w:tc>
        <w:tc>
          <w:tcPr>
            <w:tcW w:w="4515" w:type="dxa"/>
            <w:gridSpan w:val="4"/>
          </w:tcPr>
          <w:p w14:paraId="4CB1A6FC" w14:textId="77777777" w:rsidR="0020056B" w:rsidRPr="002F54C3" w:rsidRDefault="0020056B" w:rsidP="002005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2F54C3">
              <w:rPr>
                <w:rFonts w:ascii="Arial" w:hAnsi="Arial" w:cs="Arial"/>
                <w:b w:val="0"/>
                <w:bCs w:val="0"/>
                <w:sz w:val="24"/>
                <w:szCs w:val="24"/>
              </w:rPr>
              <w:t>Stirling Council</w:t>
            </w:r>
          </w:p>
        </w:tc>
        <w:tc>
          <w:tcPr>
            <w:tcW w:w="236" w:type="dxa"/>
          </w:tcPr>
          <w:p w14:paraId="565FE098" w14:textId="77777777" w:rsidR="0020056B" w:rsidRPr="002F54C3" w:rsidRDefault="0020056B" w:rsidP="002005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tc>
        <w:tc>
          <w:tcPr>
            <w:tcW w:w="4867" w:type="dxa"/>
            <w:gridSpan w:val="4"/>
          </w:tcPr>
          <w:p w14:paraId="37381943" w14:textId="77777777" w:rsidR="0020056B" w:rsidRPr="002F54C3" w:rsidRDefault="0020056B" w:rsidP="002005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F54C3">
              <w:rPr>
                <w:rFonts w:ascii="Arial" w:hAnsi="Arial" w:cs="Arial"/>
                <w:b w:val="0"/>
                <w:sz w:val="24"/>
                <w:szCs w:val="24"/>
              </w:rPr>
              <w:t>Clackmannanshire Council</w:t>
            </w:r>
          </w:p>
        </w:tc>
      </w:tr>
      <w:tr w:rsidR="0020056B" w:rsidRPr="002F54C3" w14:paraId="7B4E43F8" w14:textId="77777777" w:rsidTr="00271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gridSpan w:val="2"/>
          </w:tcPr>
          <w:p w14:paraId="419E0F56" w14:textId="77777777" w:rsidR="0020056B" w:rsidRPr="00CE3AF2" w:rsidRDefault="0020056B" w:rsidP="00CE3AF2">
            <w:pPr>
              <w:jc w:val="center"/>
              <w:rPr>
                <w:rFonts w:ascii="Arial" w:hAnsi="Arial" w:cs="Arial"/>
                <w:sz w:val="24"/>
                <w:szCs w:val="24"/>
              </w:rPr>
            </w:pPr>
            <w:r w:rsidRPr="00CE3AF2">
              <w:rPr>
                <w:rFonts w:ascii="Arial" w:hAnsi="Arial" w:cs="Arial"/>
                <w:sz w:val="24"/>
                <w:szCs w:val="24"/>
              </w:rPr>
              <w:t>Projects</w:t>
            </w:r>
          </w:p>
        </w:tc>
        <w:tc>
          <w:tcPr>
            <w:tcW w:w="1269" w:type="dxa"/>
          </w:tcPr>
          <w:p w14:paraId="67BF2A62" w14:textId="77777777" w:rsidR="0020056B" w:rsidRPr="00CE3AF2" w:rsidRDefault="0020056B" w:rsidP="00CE3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CE3AF2">
              <w:rPr>
                <w:rFonts w:ascii="Arial" w:hAnsi="Arial" w:cs="Arial"/>
                <w:b/>
                <w:bCs/>
                <w:sz w:val="24"/>
                <w:szCs w:val="24"/>
              </w:rPr>
              <w:t>CRD Ask</w:t>
            </w:r>
          </w:p>
        </w:tc>
        <w:tc>
          <w:tcPr>
            <w:tcW w:w="1283" w:type="dxa"/>
          </w:tcPr>
          <w:p w14:paraId="2BC9F122" w14:textId="77777777" w:rsidR="0020056B" w:rsidRPr="00CE3AF2" w:rsidRDefault="0020056B" w:rsidP="00CE3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CE3AF2">
              <w:rPr>
                <w:rFonts w:ascii="Arial" w:hAnsi="Arial" w:cs="Arial"/>
                <w:b/>
                <w:bCs/>
                <w:sz w:val="24"/>
                <w:szCs w:val="24"/>
              </w:rPr>
              <w:t>Total Project Cost</w:t>
            </w:r>
          </w:p>
        </w:tc>
        <w:tc>
          <w:tcPr>
            <w:tcW w:w="1559" w:type="dxa"/>
          </w:tcPr>
          <w:p w14:paraId="7D345EAB" w14:textId="77777777" w:rsidR="0020056B" w:rsidRPr="00CE3AF2" w:rsidRDefault="0020056B" w:rsidP="00CE3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CE3AF2">
              <w:rPr>
                <w:rFonts w:ascii="Arial" w:hAnsi="Arial" w:cs="Arial"/>
                <w:b/>
                <w:bCs/>
                <w:sz w:val="24"/>
                <w:szCs w:val="24"/>
              </w:rPr>
              <w:t>CHT Split (£9.5M)</w:t>
            </w:r>
          </w:p>
        </w:tc>
        <w:tc>
          <w:tcPr>
            <w:tcW w:w="1414" w:type="dxa"/>
            <w:gridSpan w:val="2"/>
          </w:tcPr>
          <w:p w14:paraId="5D20C499" w14:textId="77777777" w:rsidR="0020056B" w:rsidRPr="00CE3AF2" w:rsidRDefault="0020056B" w:rsidP="00CE3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CE3AF2">
              <w:rPr>
                <w:rFonts w:ascii="Arial" w:hAnsi="Arial" w:cs="Arial"/>
                <w:b/>
                <w:bCs/>
                <w:sz w:val="24"/>
                <w:szCs w:val="24"/>
              </w:rPr>
              <w:t>Projects</w:t>
            </w:r>
          </w:p>
        </w:tc>
        <w:tc>
          <w:tcPr>
            <w:tcW w:w="1138" w:type="dxa"/>
          </w:tcPr>
          <w:p w14:paraId="4D2312CC" w14:textId="77777777" w:rsidR="0020056B" w:rsidRPr="00CE3AF2" w:rsidRDefault="0020056B" w:rsidP="00CE3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CE3AF2">
              <w:rPr>
                <w:rFonts w:ascii="Arial" w:hAnsi="Arial" w:cs="Arial"/>
                <w:b/>
                <w:bCs/>
                <w:sz w:val="24"/>
                <w:szCs w:val="24"/>
              </w:rPr>
              <w:t>CRD Ask</w:t>
            </w:r>
          </w:p>
        </w:tc>
        <w:tc>
          <w:tcPr>
            <w:tcW w:w="1134" w:type="dxa"/>
          </w:tcPr>
          <w:p w14:paraId="5595078E" w14:textId="77777777" w:rsidR="0020056B" w:rsidRPr="00CE3AF2" w:rsidRDefault="0020056B" w:rsidP="00CE3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CE3AF2">
              <w:rPr>
                <w:rFonts w:ascii="Arial" w:hAnsi="Arial" w:cs="Arial"/>
                <w:b/>
                <w:bCs/>
                <w:sz w:val="24"/>
                <w:szCs w:val="24"/>
              </w:rPr>
              <w:t>Total Project Cost</w:t>
            </w:r>
          </w:p>
        </w:tc>
        <w:tc>
          <w:tcPr>
            <w:tcW w:w="1417" w:type="dxa"/>
          </w:tcPr>
          <w:p w14:paraId="514FBE8F" w14:textId="77777777" w:rsidR="0020056B" w:rsidRPr="00CE3AF2" w:rsidRDefault="0020056B" w:rsidP="00CE3A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CE3AF2">
              <w:rPr>
                <w:rFonts w:ascii="Arial" w:hAnsi="Arial" w:cs="Arial"/>
                <w:b/>
                <w:bCs/>
                <w:sz w:val="24"/>
                <w:szCs w:val="24"/>
              </w:rPr>
              <w:t>CHT Split (£5.5M)</w:t>
            </w:r>
          </w:p>
        </w:tc>
      </w:tr>
      <w:tr w:rsidR="0020056B" w:rsidRPr="002F54C3" w14:paraId="7C4E4AF3" w14:textId="77777777" w:rsidTr="00271087">
        <w:trPr>
          <w:trHeight w:val="1738"/>
        </w:trPr>
        <w:tc>
          <w:tcPr>
            <w:cnfStyle w:val="001000000000" w:firstRow="0" w:lastRow="0" w:firstColumn="1" w:lastColumn="0" w:oddVBand="0" w:evenVBand="0" w:oddHBand="0" w:evenHBand="0" w:firstRowFirstColumn="0" w:firstRowLastColumn="0" w:lastRowFirstColumn="0" w:lastRowLastColumn="0"/>
            <w:tcW w:w="1696" w:type="dxa"/>
            <w:gridSpan w:val="2"/>
          </w:tcPr>
          <w:p w14:paraId="04928100" w14:textId="77777777" w:rsidR="0020056B" w:rsidRPr="002F54C3" w:rsidRDefault="0020056B" w:rsidP="0020056B">
            <w:pPr>
              <w:rPr>
                <w:rFonts w:ascii="Arial" w:hAnsi="Arial" w:cs="Arial"/>
                <w:sz w:val="24"/>
                <w:szCs w:val="24"/>
              </w:rPr>
            </w:pPr>
            <w:r w:rsidRPr="002F54C3">
              <w:rPr>
                <w:rFonts w:ascii="Arial" w:hAnsi="Arial" w:cs="Arial"/>
                <w:sz w:val="24"/>
                <w:szCs w:val="24"/>
              </w:rPr>
              <w:t>City Park Event Space</w:t>
            </w:r>
          </w:p>
        </w:tc>
        <w:tc>
          <w:tcPr>
            <w:tcW w:w="1269" w:type="dxa"/>
          </w:tcPr>
          <w:p w14:paraId="036B92E1"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£0.754M</w:t>
            </w:r>
          </w:p>
        </w:tc>
        <w:tc>
          <w:tcPr>
            <w:tcW w:w="1283" w:type="dxa"/>
          </w:tcPr>
          <w:p w14:paraId="50EE65DA"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£0.754M</w:t>
            </w:r>
          </w:p>
        </w:tc>
        <w:tc>
          <w:tcPr>
            <w:tcW w:w="1559" w:type="dxa"/>
          </w:tcPr>
          <w:p w14:paraId="64C64B2A"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£0.754M</w:t>
            </w:r>
          </w:p>
        </w:tc>
        <w:tc>
          <w:tcPr>
            <w:tcW w:w="1414" w:type="dxa"/>
            <w:gridSpan w:val="2"/>
          </w:tcPr>
          <w:p w14:paraId="263E6479"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2F54C3">
              <w:rPr>
                <w:rFonts w:ascii="Arial" w:hAnsi="Arial" w:cs="Arial"/>
                <w:b/>
                <w:bCs/>
                <w:sz w:val="24"/>
                <w:szCs w:val="24"/>
              </w:rPr>
              <w:t xml:space="preserve">The </w:t>
            </w:r>
            <w:proofErr w:type="spellStart"/>
            <w:r w:rsidRPr="002F54C3">
              <w:rPr>
                <w:rFonts w:ascii="Arial" w:hAnsi="Arial" w:cs="Arial"/>
                <w:b/>
                <w:bCs/>
                <w:sz w:val="24"/>
                <w:szCs w:val="24"/>
              </w:rPr>
              <w:t>Alloa</w:t>
            </w:r>
            <w:proofErr w:type="spellEnd"/>
            <w:r w:rsidRPr="002F54C3">
              <w:rPr>
                <w:rFonts w:ascii="Arial" w:hAnsi="Arial" w:cs="Arial"/>
                <w:b/>
                <w:bCs/>
                <w:sz w:val="24"/>
                <w:szCs w:val="24"/>
              </w:rPr>
              <w:t xml:space="preserve"> Heritage &amp; Enterprise Centre</w:t>
            </w:r>
          </w:p>
        </w:tc>
        <w:tc>
          <w:tcPr>
            <w:tcW w:w="1138" w:type="dxa"/>
          </w:tcPr>
          <w:p w14:paraId="42A1441B"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£9.7M</w:t>
            </w:r>
          </w:p>
        </w:tc>
        <w:tc>
          <w:tcPr>
            <w:tcW w:w="1134" w:type="dxa"/>
          </w:tcPr>
          <w:p w14:paraId="3FBEAAF5"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£24.7M</w:t>
            </w:r>
          </w:p>
        </w:tc>
        <w:tc>
          <w:tcPr>
            <w:tcW w:w="1417" w:type="dxa"/>
          </w:tcPr>
          <w:p w14:paraId="10B1491B"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£5.5M</w:t>
            </w:r>
          </w:p>
        </w:tc>
      </w:tr>
      <w:tr w:rsidR="0020056B" w:rsidRPr="002F54C3" w14:paraId="130A4D72" w14:textId="77777777" w:rsidTr="00271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gridSpan w:val="2"/>
          </w:tcPr>
          <w:p w14:paraId="629E4AAE" w14:textId="77777777" w:rsidR="0020056B" w:rsidRPr="002F54C3" w:rsidRDefault="0020056B" w:rsidP="0020056B">
            <w:pPr>
              <w:rPr>
                <w:rFonts w:ascii="Arial" w:hAnsi="Arial" w:cs="Arial"/>
                <w:sz w:val="24"/>
                <w:szCs w:val="24"/>
              </w:rPr>
            </w:pPr>
            <w:r w:rsidRPr="002F54C3">
              <w:rPr>
                <w:rFonts w:ascii="Arial" w:hAnsi="Arial" w:cs="Arial"/>
                <w:sz w:val="24"/>
                <w:szCs w:val="24"/>
              </w:rPr>
              <w:t>Stirling Wayfinding Project</w:t>
            </w:r>
          </w:p>
        </w:tc>
        <w:tc>
          <w:tcPr>
            <w:tcW w:w="1269" w:type="dxa"/>
          </w:tcPr>
          <w:p w14:paraId="6DA3DF88"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£0.335M</w:t>
            </w:r>
          </w:p>
        </w:tc>
        <w:tc>
          <w:tcPr>
            <w:tcW w:w="1283" w:type="dxa"/>
          </w:tcPr>
          <w:p w14:paraId="42C35AF1"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£0.335M</w:t>
            </w:r>
          </w:p>
        </w:tc>
        <w:tc>
          <w:tcPr>
            <w:tcW w:w="1559" w:type="dxa"/>
          </w:tcPr>
          <w:p w14:paraId="5B84B72D"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£0.335M</w:t>
            </w:r>
          </w:p>
        </w:tc>
        <w:tc>
          <w:tcPr>
            <w:tcW w:w="1414" w:type="dxa"/>
            <w:gridSpan w:val="2"/>
          </w:tcPr>
          <w:p w14:paraId="0D741B35"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8" w:type="dxa"/>
          </w:tcPr>
          <w:p w14:paraId="3A447C46"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4" w:type="dxa"/>
          </w:tcPr>
          <w:p w14:paraId="70604FDC"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17" w:type="dxa"/>
          </w:tcPr>
          <w:p w14:paraId="39E4A13C"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0056B" w:rsidRPr="002F54C3" w14:paraId="55239D02" w14:textId="77777777" w:rsidTr="00271087">
        <w:tc>
          <w:tcPr>
            <w:cnfStyle w:val="001000000000" w:firstRow="0" w:lastRow="0" w:firstColumn="1" w:lastColumn="0" w:oddVBand="0" w:evenVBand="0" w:oddHBand="0" w:evenHBand="0" w:firstRowFirstColumn="0" w:firstRowLastColumn="0" w:lastRowFirstColumn="0" w:lastRowLastColumn="0"/>
            <w:tcW w:w="1696" w:type="dxa"/>
            <w:gridSpan w:val="2"/>
          </w:tcPr>
          <w:p w14:paraId="0D49CF4E" w14:textId="77777777" w:rsidR="0020056B" w:rsidRPr="002F54C3" w:rsidRDefault="0020056B" w:rsidP="0020056B">
            <w:pPr>
              <w:rPr>
                <w:rFonts w:ascii="Arial" w:hAnsi="Arial" w:cs="Arial"/>
                <w:sz w:val="24"/>
                <w:szCs w:val="24"/>
              </w:rPr>
            </w:pPr>
            <w:r w:rsidRPr="002F54C3">
              <w:rPr>
                <w:rFonts w:ascii="Arial" w:hAnsi="Arial" w:cs="Arial"/>
                <w:sz w:val="24"/>
                <w:szCs w:val="24"/>
              </w:rPr>
              <w:t>The Albert Halls</w:t>
            </w:r>
          </w:p>
        </w:tc>
        <w:tc>
          <w:tcPr>
            <w:tcW w:w="1269" w:type="dxa"/>
          </w:tcPr>
          <w:p w14:paraId="63A2A259"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£7M</w:t>
            </w:r>
          </w:p>
          <w:p w14:paraId="713B2751"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283" w:type="dxa"/>
          </w:tcPr>
          <w:p w14:paraId="0560395A"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£20M</w:t>
            </w:r>
          </w:p>
        </w:tc>
        <w:tc>
          <w:tcPr>
            <w:tcW w:w="1559" w:type="dxa"/>
          </w:tcPr>
          <w:p w14:paraId="5784ECF6"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£5,170,714</w:t>
            </w:r>
          </w:p>
        </w:tc>
        <w:tc>
          <w:tcPr>
            <w:tcW w:w="1414" w:type="dxa"/>
            <w:gridSpan w:val="2"/>
          </w:tcPr>
          <w:p w14:paraId="21838D35"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38" w:type="dxa"/>
          </w:tcPr>
          <w:p w14:paraId="4ECCFD0D"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34" w:type="dxa"/>
          </w:tcPr>
          <w:p w14:paraId="2914AA8D"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417" w:type="dxa"/>
          </w:tcPr>
          <w:p w14:paraId="18DF99FF"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0056B" w:rsidRPr="002F54C3" w14:paraId="5AA5451C" w14:textId="77777777" w:rsidTr="00271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gridSpan w:val="2"/>
          </w:tcPr>
          <w:p w14:paraId="524B399B" w14:textId="77777777" w:rsidR="0020056B" w:rsidRPr="002F54C3" w:rsidRDefault="0020056B" w:rsidP="0020056B">
            <w:pPr>
              <w:rPr>
                <w:rFonts w:ascii="Arial" w:hAnsi="Arial" w:cs="Arial"/>
                <w:sz w:val="24"/>
                <w:szCs w:val="24"/>
              </w:rPr>
            </w:pPr>
            <w:r w:rsidRPr="002F54C3">
              <w:rPr>
                <w:rFonts w:ascii="Arial" w:hAnsi="Arial" w:cs="Arial"/>
                <w:sz w:val="24"/>
                <w:szCs w:val="24"/>
              </w:rPr>
              <w:t>Bannockburn House</w:t>
            </w:r>
          </w:p>
        </w:tc>
        <w:tc>
          <w:tcPr>
            <w:tcW w:w="1269" w:type="dxa"/>
          </w:tcPr>
          <w:p w14:paraId="2AEDCE05"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£1.4M</w:t>
            </w:r>
          </w:p>
        </w:tc>
        <w:tc>
          <w:tcPr>
            <w:tcW w:w="1283" w:type="dxa"/>
          </w:tcPr>
          <w:p w14:paraId="00056013"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£2.1M</w:t>
            </w:r>
          </w:p>
        </w:tc>
        <w:tc>
          <w:tcPr>
            <w:tcW w:w="1559" w:type="dxa"/>
          </w:tcPr>
          <w:p w14:paraId="69436C9A"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£1,032,131</w:t>
            </w:r>
          </w:p>
        </w:tc>
        <w:tc>
          <w:tcPr>
            <w:tcW w:w="1414" w:type="dxa"/>
            <w:gridSpan w:val="2"/>
          </w:tcPr>
          <w:p w14:paraId="5AAA3686"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8" w:type="dxa"/>
          </w:tcPr>
          <w:p w14:paraId="4EFA8D91"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4" w:type="dxa"/>
          </w:tcPr>
          <w:p w14:paraId="7D15DA2D"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17" w:type="dxa"/>
          </w:tcPr>
          <w:p w14:paraId="4A5FDCC5"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0056B" w:rsidRPr="002F54C3" w14:paraId="44F2CE86" w14:textId="77777777" w:rsidTr="00271087">
        <w:tc>
          <w:tcPr>
            <w:cnfStyle w:val="001000000000" w:firstRow="0" w:lastRow="0" w:firstColumn="1" w:lastColumn="0" w:oddVBand="0" w:evenVBand="0" w:oddHBand="0" w:evenHBand="0" w:firstRowFirstColumn="0" w:firstRowLastColumn="0" w:lastRowFirstColumn="0" w:lastRowLastColumn="0"/>
            <w:tcW w:w="1696" w:type="dxa"/>
            <w:gridSpan w:val="2"/>
          </w:tcPr>
          <w:p w14:paraId="11593152" w14:textId="77777777" w:rsidR="0020056B" w:rsidRPr="002F54C3" w:rsidRDefault="0020056B" w:rsidP="0020056B">
            <w:pPr>
              <w:rPr>
                <w:rFonts w:ascii="Arial" w:hAnsi="Arial" w:cs="Arial"/>
                <w:sz w:val="24"/>
                <w:szCs w:val="24"/>
              </w:rPr>
            </w:pPr>
            <w:r w:rsidRPr="002F54C3">
              <w:rPr>
                <w:rFonts w:ascii="Arial" w:hAnsi="Arial" w:cs="Arial"/>
                <w:sz w:val="24"/>
                <w:szCs w:val="24"/>
              </w:rPr>
              <w:t>The Smith Art Gallery &amp; Museum</w:t>
            </w:r>
          </w:p>
        </w:tc>
        <w:tc>
          <w:tcPr>
            <w:tcW w:w="1269" w:type="dxa"/>
          </w:tcPr>
          <w:p w14:paraId="25C5CAB7"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£3M</w:t>
            </w:r>
          </w:p>
        </w:tc>
        <w:tc>
          <w:tcPr>
            <w:tcW w:w="1283" w:type="dxa"/>
          </w:tcPr>
          <w:p w14:paraId="2FFEA39A"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£8.6M</w:t>
            </w:r>
          </w:p>
        </w:tc>
        <w:tc>
          <w:tcPr>
            <w:tcW w:w="1559" w:type="dxa"/>
          </w:tcPr>
          <w:p w14:paraId="56D70B9B"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F54C3">
              <w:rPr>
                <w:rFonts w:ascii="Arial" w:hAnsi="Arial" w:cs="Arial"/>
                <w:sz w:val="24"/>
                <w:szCs w:val="24"/>
              </w:rPr>
              <w:t>£2,213,155</w:t>
            </w:r>
          </w:p>
        </w:tc>
        <w:tc>
          <w:tcPr>
            <w:tcW w:w="1414" w:type="dxa"/>
            <w:gridSpan w:val="2"/>
          </w:tcPr>
          <w:p w14:paraId="12E53026"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38" w:type="dxa"/>
          </w:tcPr>
          <w:p w14:paraId="7D74D86D"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134" w:type="dxa"/>
          </w:tcPr>
          <w:p w14:paraId="069FB766"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417" w:type="dxa"/>
          </w:tcPr>
          <w:p w14:paraId="384B89D0" w14:textId="77777777" w:rsidR="0020056B" w:rsidRPr="002F54C3" w:rsidRDefault="0020056B" w:rsidP="00200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0056B" w:rsidRPr="002F54C3" w14:paraId="6C248205" w14:textId="77777777" w:rsidTr="00271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gridSpan w:val="2"/>
          </w:tcPr>
          <w:p w14:paraId="31E9BBFA" w14:textId="77777777" w:rsidR="0020056B" w:rsidRPr="002F54C3" w:rsidRDefault="0020056B" w:rsidP="0020056B">
            <w:pPr>
              <w:rPr>
                <w:rFonts w:ascii="Arial" w:hAnsi="Arial" w:cs="Arial"/>
                <w:sz w:val="24"/>
                <w:szCs w:val="24"/>
              </w:rPr>
            </w:pPr>
            <w:r w:rsidRPr="002F54C3">
              <w:rPr>
                <w:rFonts w:ascii="Arial" w:hAnsi="Arial" w:cs="Arial"/>
                <w:sz w:val="24"/>
                <w:szCs w:val="24"/>
              </w:rPr>
              <w:t>TOTAL</w:t>
            </w:r>
          </w:p>
        </w:tc>
        <w:tc>
          <w:tcPr>
            <w:tcW w:w="1269" w:type="dxa"/>
          </w:tcPr>
          <w:p w14:paraId="6EDD42BB"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£12.49M</w:t>
            </w:r>
          </w:p>
        </w:tc>
        <w:tc>
          <w:tcPr>
            <w:tcW w:w="1283" w:type="dxa"/>
          </w:tcPr>
          <w:p w14:paraId="3955E2C4"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559" w:type="dxa"/>
          </w:tcPr>
          <w:p w14:paraId="2EE94329"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F54C3">
              <w:rPr>
                <w:rFonts w:ascii="Arial" w:hAnsi="Arial" w:cs="Arial"/>
                <w:b/>
                <w:bCs/>
                <w:sz w:val="24"/>
                <w:szCs w:val="24"/>
              </w:rPr>
              <w:t>£9,500,000</w:t>
            </w:r>
          </w:p>
        </w:tc>
        <w:tc>
          <w:tcPr>
            <w:tcW w:w="1414" w:type="dxa"/>
            <w:gridSpan w:val="2"/>
          </w:tcPr>
          <w:p w14:paraId="45C23A16"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138" w:type="dxa"/>
          </w:tcPr>
          <w:p w14:paraId="473B2EB1"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F54C3">
              <w:rPr>
                <w:rFonts w:ascii="Arial" w:hAnsi="Arial" w:cs="Arial"/>
                <w:sz w:val="24"/>
                <w:szCs w:val="24"/>
              </w:rPr>
              <w:t>£9.7M</w:t>
            </w:r>
          </w:p>
        </w:tc>
        <w:tc>
          <w:tcPr>
            <w:tcW w:w="1134" w:type="dxa"/>
          </w:tcPr>
          <w:p w14:paraId="447B07D4"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17" w:type="dxa"/>
          </w:tcPr>
          <w:p w14:paraId="3EE82D74" w14:textId="77777777" w:rsidR="0020056B" w:rsidRPr="002F54C3" w:rsidRDefault="0020056B" w:rsidP="0020056B">
            <w:pP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F54C3">
              <w:rPr>
                <w:rFonts w:ascii="Arial" w:hAnsi="Arial" w:cs="Arial"/>
                <w:b/>
                <w:bCs/>
                <w:sz w:val="24"/>
                <w:szCs w:val="24"/>
              </w:rPr>
              <w:t>£5.5M</w:t>
            </w:r>
          </w:p>
        </w:tc>
      </w:tr>
    </w:tbl>
    <w:bookmarkEnd w:id="2"/>
    <w:p w14:paraId="5F366BC2" w14:textId="1774F215" w:rsidR="002107E0" w:rsidRPr="002F54C3" w:rsidRDefault="002107E0" w:rsidP="002107E0">
      <w:pPr>
        <w:rPr>
          <w:rFonts w:ascii="Arial" w:eastAsia="Times New Roman" w:hAnsi="Arial" w:cs="Arial"/>
          <w:color w:val="000000"/>
          <w:sz w:val="24"/>
          <w:szCs w:val="24"/>
        </w:rPr>
      </w:pPr>
      <w:r w:rsidRPr="002F54C3">
        <w:rPr>
          <w:rFonts w:ascii="Arial" w:hAnsi="Arial" w:cs="Arial"/>
          <w:b/>
          <w:bCs/>
          <w:sz w:val="24"/>
          <w:szCs w:val="24"/>
        </w:rPr>
        <w:t xml:space="preserve">CHT Programme Board Recommendations </w:t>
      </w:r>
      <w:r w:rsidRPr="002F54C3">
        <w:rPr>
          <w:rFonts w:ascii="Arial" w:hAnsi="Arial" w:cs="Arial"/>
          <w:sz w:val="24"/>
          <w:szCs w:val="24"/>
        </w:rPr>
        <w:br/>
      </w:r>
      <w:r w:rsidRPr="002F54C3">
        <w:rPr>
          <w:rFonts w:ascii="Arial" w:eastAsia="Times New Roman" w:hAnsi="Arial" w:cs="Arial"/>
          <w:color w:val="000000"/>
          <w:sz w:val="24"/>
          <w:szCs w:val="24"/>
        </w:rPr>
        <w:t xml:space="preserve">We recommend, </w:t>
      </w:r>
      <w:r w:rsidRPr="002F54C3">
        <w:rPr>
          <w:rFonts w:ascii="Arial" w:eastAsia="Times New Roman" w:hAnsi="Arial" w:cs="Arial"/>
          <w:b/>
          <w:bCs/>
          <w:color w:val="000000"/>
          <w:sz w:val="24"/>
          <w:szCs w:val="24"/>
        </w:rPr>
        <w:t>in terms of the CHT Programme and its candidate projects</w:t>
      </w:r>
      <w:r w:rsidRPr="002F54C3">
        <w:rPr>
          <w:rFonts w:ascii="Arial" w:eastAsia="Times New Roman" w:hAnsi="Arial" w:cs="Arial"/>
          <w:color w:val="000000"/>
          <w:sz w:val="24"/>
          <w:szCs w:val="24"/>
        </w:rPr>
        <w:t xml:space="preserve">, based upon the evidence before us, </w:t>
      </w:r>
      <w:r w:rsidRPr="002F54C3">
        <w:rPr>
          <w:rFonts w:ascii="Arial" w:eastAsia="Times New Roman" w:hAnsi="Arial" w:cs="Arial"/>
          <w:b/>
          <w:bCs/>
          <w:color w:val="000000"/>
          <w:sz w:val="24"/>
          <w:szCs w:val="24"/>
        </w:rPr>
        <w:t>including the additional information which we had requested</w:t>
      </w:r>
      <w:r w:rsidRPr="002F54C3">
        <w:rPr>
          <w:rFonts w:ascii="Arial" w:eastAsia="Times New Roman" w:hAnsi="Arial" w:cs="Arial"/>
          <w:color w:val="000000"/>
          <w:sz w:val="24"/>
          <w:szCs w:val="24"/>
        </w:rPr>
        <w:t xml:space="preserve"> following our previous meeting at which we had discussed the outcome of the scoring process - which had grouped the projects </w:t>
      </w:r>
      <w:proofErr w:type="gramStart"/>
      <w:r w:rsidRPr="002F54C3">
        <w:rPr>
          <w:rFonts w:ascii="Arial" w:eastAsia="Times New Roman" w:hAnsi="Arial" w:cs="Arial"/>
          <w:color w:val="000000"/>
          <w:sz w:val="24"/>
          <w:szCs w:val="24"/>
        </w:rPr>
        <w:t>fairly equally</w:t>
      </w:r>
      <w:proofErr w:type="gramEnd"/>
      <w:r w:rsidRPr="002F54C3">
        <w:rPr>
          <w:rFonts w:ascii="Arial" w:eastAsia="Times New Roman" w:hAnsi="Arial" w:cs="Arial"/>
          <w:color w:val="000000"/>
          <w:sz w:val="24"/>
          <w:szCs w:val="24"/>
        </w:rPr>
        <w:t xml:space="preserve"> - </w:t>
      </w:r>
      <w:r w:rsidRPr="002F54C3">
        <w:rPr>
          <w:rFonts w:ascii="Arial" w:eastAsia="Times New Roman" w:hAnsi="Arial" w:cs="Arial"/>
          <w:b/>
          <w:bCs/>
          <w:color w:val="000000"/>
          <w:sz w:val="24"/>
          <w:szCs w:val="24"/>
        </w:rPr>
        <w:t>applying our differentiating criteria of deliverability and regionality</w:t>
      </w:r>
      <w:r w:rsidR="00AB7D34" w:rsidRPr="002F54C3">
        <w:rPr>
          <w:rFonts w:ascii="Arial" w:eastAsia="Times New Roman" w:hAnsi="Arial" w:cs="Arial"/>
          <w:color w:val="000000"/>
          <w:sz w:val="24"/>
          <w:szCs w:val="24"/>
        </w:rPr>
        <w:t xml:space="preserve">: </w:t>
      </w:r>
      <w:r w:rsidR="0020056B" w:rsidRPr="002F54C3">
        <w:rPr>
          <w:rFonts w:ascii="Arial" w:eastAsia="Times New Roman" w:hAnsi="Arial" w:cs="Arial"/>
          <w:color w:val="000000"/>
          <w:sz w:val="24"/>
          <w:szCs w:val="24"/>
        </w:rPr>
        <w:br/>
      </w:r>
    </w:p>
    <w:p w14:paraId="27B17C0E" w14:textId="77777777" w:rsidR="00271087" w:rsidRDefault="00271087" w:rsidP="002107E0">
      <w:pPr>
        <w:rPr>
          <w:rFonts w:ascii="Arial" w:eastAsia="Times New Roman" w:hAnsi="Arial" w:cs="Arial"/>
          <w:color w:val="000000"/>
          <w:sz w:val="24"/>
          <w:szCs w:val="24"/>
        </w:rPr>
      </w:pPr>
    </w:p>
    <w:p w14:paraId="18177ED8" w14:textId="5D693209" w:rsidR="002107E0" w:rsidRPr="002F54C3" w:rsidRDefault="002107E0" w:rsidP="002107E0">
      <w:pPr>
        <w:rPr>
          <w:rFonts w:ascii="Arial" w:eastAsia="Times New Roman" w:hAnsi="Arial" w:cs="Arial"/>
          <w:color w:val="000000"/>
          <w:sz w:val="24"/>
          <w:szCs w:val="24"/>
        </w:rPr>
      </w:pPr>
      <w:r w:rsidRPr="002F54C3">
        <w:rPr>
          <w:rFonts w:ascii="Arial" w:eastAsia="Times New Roman" w:hAnsi="Arial" w:cs="Arial"/>
          <w:color w:val="000000"/>
          <w:sz w:val="24"/>
          <w:szCs w:val="24"/>
        </w:rPr>
        <w:t xml:space="preserve">In making this recommendation, </w:t>
      </w:r>
      <w:r w:rsidRPr="002F54C3">
        <w:rPr>
          <w:rFonts w:ascii="Arial" w:eastAsia="Times New Roman" w:hAnsi="Arial" w:cs="Arial"/>
          <w:b/>
          <w:bCs/>
          <w:color w:val="000000"/>
          <w:sz w:val="24"/>
          <w:szCs w:val="24"/>
        </w:rPr>
        <w:t>we recognise that the CHT investment can most impactfully be allocated essentially as 'seed funding' for the larger projects</w:t>
      </w:r>
      <w:r w:rsidRPr="002F54C3">
        <w:rPr>
          <w:rFonts w:ascii="Arial" w:eastAsia="Times New Roman" w:hAnsi="Arial" w:cs="Arial"/>
          <w:color w:val="000000"/>
          <w:sz w:val="24"/>
          <w:szCs w:val="24"/>
        </w:rPr>
        <w:t> (Albert Halls</w:t>
      </w:r>
      <w:r w:rsidR="008F4DD2" w:rsidRPr="002F54C3">
        <w:rPr>
          <w:rFonts w:ascii="Arial" w:eastAsia="Times New Roman" w:hAnsi="Arial" w:cs="Arial"/>
          <w:color w:val="000000"/>
          <w:sz w:val="24"/>
          <w:szCs w:val="24"/>
        </w:rPr>
        <w:t>, The Smith Art Gallery &amp; Museum</w:t>
      </w:r>
      <w:r w:rsidR="004210B8" w:rsidRPr="002F54C3">
        <w:rPr>
          <w:rFonts w:ascii="Arial" w:eastAsia="Times New Roman" w:hAnsi="Arial" w:cs="Arial"/>
          <w:color w:val="000000"/>
          <w:sz w:val="24"/>
          <w:szCs w:val="24"/>
        </w:rPr>
        <w:t xml:space="preserve"> and Bannockburn House</w:t>
      </w:r>
      <w:r w:rsidRPr="002F54C3">
        <w:rPr>
          <w:rFonts w:ascii="Arial" w:eastAsia="Times New Roman" w:hAnsi="Arial" w:cs="Arial"/>
          <w:color w:val="000000"/>
          <w:sz w:val="24"/>
          <w:szCs w:val="24"/>
        </w:rPr>
        <w:t xml:space="preserve"> </w:t>
      </w:r>
      <w:r w:rsidR="00553DAE" w:rsidRPr="002F54C3">
        <w:rPr>
          <w:rFonts w:ascii="Arial" w:eastAsia="Times New Roman" w:hAnsi="Arial" w:cs="Arial"/>
          <w:color w:val="000000"/>
          <w:sz w:val="24"/>
          <w:szCs w:val="24"/>
        </w:rPr>
        <w:t xml:space="preserve">and </w:t>
      </w:r>
      <w:r w:rsidRPr="002F54C3">
        <w:rPr>
          <w:rFonts w:ascii="Arial" w:eastAsia="Times New Roman" w:hAnsi="Arial" w:cs="Arial"/>
          <w:color w:val="000000"/>
          <w:sz w:val="24"/>
          <w:szCs w:val="24"/>
        </w:rPr>
        <w:t xml:space="preserve">the </w:t>
      </w:r>
      <w:proofErr w:type="spellStart"/>
      <w:r w:rsidRPr="002F54C3">
        <w:rPr>
          <w:rFonts w:ascii="Arial" w:eastAsia="Times New Roman" w:hAnsi="Arial" w:cs="Arial"/>
          <w:color w:val="000000"/>
          <w:sz w:val="24"/>
          <w:szCs w:val="24"/>
        </w:rPr>
        <w:t>Alloa</w:t>
      </w:r>
      <w:proofErr w:type="spellEnd"/>
      <w:r w:rsidRPr="002F54C3">
        <w:rPr>
          <w:rFonts w:ascii="Arial" w:eastAsia="Times New Roman" w:hAnsi="Arial" w:cs="Arial"/>
          <w:color w:val="000000"/>
          <w:sz w:val="24"/>
          <w:szCs w:val="24"/>
        </w:rPr>
        <w:t xml:space="preserve"> Heritage</w:t>
      </w:r>
      <w:r w:rsidR="00F45B8B" w:rsidRPr="002F54C3">
        <w:rPr>
          <w:rFonts w:ascii="Arial" w:eastAsia="Times New Roman" w:hAnsi="Arial" w:cs="Arial"/>
          <w:color w:val="000000"/>
          <w:sz w:val="24"/>
          <w:szCs w:val="24"/>
        </w:rPr>
        <w:t xml:space="preserve"> and Enterprise</w:t>
      </w:r>
      <w:r w:rsidRPr="002F54C3">
        <w:rPr>
          <w:rFonts w:ascii="Arial" w:eastAsia="Times New Roman" w:hAnsi="Arial" w:cs="Arial"/>
          <w:color w:val="000000"/>
          <w:sz w:val="24"/>
          <w:szCs w:val="24"/>
        </w:rPr>
        <w:t xml:space="preserve"> Centre)</w:t>
      </w:r>
      <w:r w:rsidR="0020056B" w:rsidRPr="002F54C3">
        <w:rPr>
          <w:rFonts w:ascii="Arial" w:eastAsia="Times New Roman" w:hAnsi="Arial" w:cs="Arial"/>
          <w:color w:val="000000"/>
          <w:sz w:val="24"/>
          <w:szCs w:val="24"/>
        </w:rPr>
        <w:t xml:space="preserve"> and</w:t>
      </w:r>
      <w:r w:rsidRPr="002F54C3">
        <w:rPr>
          <w:rFonts w:ascii="Arial" w:eastAsia="Times New Roman" w:hAnsi="Arial" w:cs="Arial"/>
          <w:color w:val="000000"/>
          <w:sz w:val="24"/>
          <w:szCs w:val="24"/>
        </w:rPr>
        <w:t xml:space="preserve"> that </w:t>
      </w:r>
      <w:r w:rsidRPr="002F54C3">
        <w:rPr>
          <w:rFonts w:ascii="Arial" w:eastAsia="Times New Roman" w:hAnsi="Arial" w:cs="Arial"/>
          <w:b/>
          <w:bCs/>
          <w:color w:val="000000"/>
          <w:sz w:val="24"/>
          <w:szCs w:val="24"/>
        </w:rPr>
        <w:t>the smaller projects (</w:t>
      </w:r>
      <w:r w:rsidR="008F4DD2" w:rsidRPr="002F54C3">
        <w:rPr>
          <w:rFonts w:ascii="Arial" w:eastAsia="Times New Roman" w:hAnsi="Arial" w:cs="Arial"/>
          <w:b/>
          <w:bCs/>
          <w:color w:val="000000"/>
          <w:sz w:val="24"/>
          <w:szCs w:val="24"/>
        </w:rPr>
        <w:t>Stirling Wayfinding Project</w:t>
      </w:r>
      <w:r w:rsidRPr="002F54C3">
        <w:rPr>
          <w:rFonts w:ascii="Arial" w:eastAsia="Times New Roman" w:hAnsi="Arial" w:cs="Arial"/>
          <w:b/>
          <w:bCs/>
          <w:color w:val="000000"/>
          <w:sz w:val="24"/>
          <w:szCs w:val="24"/>
        </w:rPr>
        <w:t xml:space="preserve"> and </w:t>
      </w:r>
      <w:r w:rsidR="008F4DD2" w:rsidRPr="002F54C3">
        <w:rPr>
          <w:rFonts w:ascii="Arial" w:eastAsia="Times New Roman" w:hAnsi="Arial" w:cs="Arial"/>
          <w:b/>
          <w:bCs/>
          <w:color w:val="000000"/>
          <w:sz w:val="24"/>
          <w:szCs w:val="24"/>
        </w:rPr>
        <w:t xml:space="preserve">City </w:t>
      </w:r>
      <w:r w:rsidRPr="002F54C3">
        <w:rPr>
          <w:rFonts w:ascii="Arial" w:eastAsia="Times New Roman" w:hAnsi="Arial" w:cs="Arial"/>
          <w:b/>
          <w:bCs/>
          <w:color w:val="000000"/>
          <w:sz w:val="24"/>
          <w:szCs w:val="24"/>
        </w:rPr>
        <w:t>Park) can progress quickly, and in full</w:t>
      </w:r>
      <w:r w:rsidRPr="002F54C3">
        <w:rPr>
          <w:rFonts w:ascii="Arial" w:eastAsia="Times New Roman" w:hAnsi="Arial" w:cs="Arial"/>
          <w:color w:val="000000"/>
          <w:sz w:val="24"/>
          <w:szCs w:val="24"/>
        </w:rPr>
        <w:t>. </w:t>
      </w:r>
    </w:p>
    <w:p w14:paraId="5869ED5F" w14:textId="77777777" w:rsidR="002107E0" w:rsidRPr="002F54C3" w:rsidRDefault="002107E0" w:rsidP="002107E0">
      <w:pPr>
        <w:rPr>
          <w:rFonts w:ascii="Arial" w:eastAsia="Times New Roman" w:hAnsi="Arial" w:cs="Arial"/>
          <w:color w:val="000000"/>
          <w:sz w:val="24"/>
          <w:szCs w:val="24"/>
        </w:rPr>
      </w:pPr>
    </w:p>
    <w:p w14:paraId="72C44B99" w14:textId="77777777" w:rsidR="002107E0" w:rsidRPr="002F54C3" w:rsidRDefault="002107E0" w:rsidP="002107E0">
      <w:pPr>
        <w:rPr>
          <w:rFonts w:ascii="Arial" w:eastAsia="Times New Roman" w:hAnsi="Arial" w:cs="Arial"/>
          <w:color w:val="000000"/>
          <w:sz w:val="24"/>
          <w:szCs w:val="24"/>
        </w:rPr>
      </w:pPr>
      <w:r w:rsidRPr="002F54C3">
        <w:rPr>
          <w:rFonts w:ascii="Arial" w:eastAsia="Times New Roman" w:hAnsi="Arial" w:cs="Arial"/>
          <w:color w:val="000000"/>
          <w:sz w:val="24"/>
          <w:szCs w:val="24"/>
        </w:rPr>
        <w:t>End</w:t>
      </w:r>
    </w:p>
    <w:p w14:paraId="53392EAF" w14:textId="77777777" w:rsidR="0020056B" w:rsidRPr="002F54C3" w:rsidRDefault="0020056B" w:rsidP="00F45B8B">
      <w:pPr>
        <w:spacing w:line="259" w:lineRule="auto"/>
        <w:rPr>
          <w:rFonts w:ascii="Arial" w:hAnsi="Arial" w:cs="Arial"/>
        </w:rPr>
      </w:pPr>
    </w:p>
    <w:p w14:paraId="5D5128B3" w14:textId="77777777" w:rsidR="00271087" w:rsidRDefault="00271087" w:rsidP="00F45B8B">
      <w:pPr>
        <w:spacing w:line="259" w:lineRule="auto"/>
        <w:rPr>
          <w:rFonts w:ascii="Arial" w:hAnsi="Arial" w:cs="Arial"/>
          <w:sz w:val="36"/>
          <w:szCs w:val="36"/>
        </w:rPr>
      </w:pPr>
    </w:p>
    <w:p w14:paraId="774AA86C" w14:textId="5EF0F76E" w:rsidR="002659A9" w:rsidRPr="002F54C3" w:rsidRDefault="002659A9" w:rsidP="00F45B8B">
      <w:pPr>
        <w:spacing w:line="259" w:lineRule="auto"/>
        <w:rPr>
          <w:rFonts w:ascii="Arial" w:hAnsi="Arial" w:cs="Arial"/>
        </w:rPr>
      </w:pPr>
      <w:r w:rsidRPr="002F54C3">
        <w:rPr>
          <w:rFonts w:ascii="Arial" w:hAnsi="Arial" w:cs="Arial"/>
          <w:sz w:val="36"/>
          <w:szCs w:val="36"/>
        </w:rPr>
        <w:t>Appendix 2</w:t>
      </w:r>
    </w:p>
    <w:p w14:paraId="062C375E" w14:textId="77777777" w:rsidR="002659A9" w:rsidRPr="002F54C3" w:rsidRDefault="002659A9" w:rsidP="002659A9">
      <w:pPr>
        <w:rPr>
          <w:rFonts w:ascii="Arial" w:hAnsi="Arial" w:cs="Arial"/>
        </w:rPr>
      </w:pPr>
      <w:r w:rsidRPr="002F54C3">
        <w:rPr>
          <w:rFonts w:ascii="Arial" w:hAnsi="Arial" w:cs="Arial"/>
          <w:noProof/>
          <w:lang w:eastAsia="en-GB"/>
        </w:rPr>
        <mc:AlternateContent>
          <mc:Choice Requires="wps">
            <w:drawing>
              <wp:anchor distT="0" distB="0" distL="114300" distR="114300" simplePos="0" relativeHeight="251683840" behindDoc="0" locked="0" layoutInCell="1" allowOverlap="1" wp14:anchorId="6954B5A3" wp14:editId="71C919A9">
                <wp:simplePos x="0" y="0"/>
                <wp:positionH relativeFrom="column">
                  <wp:posOffset>23812</wp:posOffset>
                </wp:positionH>
                <wp:positionV relativeFrom="paragraph">
                  <wp:posOffset>143510</wp:posOffset>
                </wp:positionV>
                <wp:extent cx="5753100" cy="4445"/>
                <wp:effectExtent l="0" t="0" r="19050" b="33655"/>
                <wp:wrapNone/>
                <wp:docPr id="3" name="Straight Connector 3"/>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C3405" id="Straight Connector 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hRxQEAAOIDAAAOAAAAZHJzL2Uyb0RvYy54bWysU8tu2zAQvBfoPxC816ISu2kEy0GRIL0U&#10;bdDHB9DU0iLAF0jWkv++S0qWg7YokKIXiuTu7M4MV9u70WhyhBCVsy2tV4wSsMJ1yh5a+v3b45t3&#10;lMTEbce1s9DSE0R6t3v9ajv4Bq5c73QHgWARG5vBt7RPyTdVFUUPhseV82AxKF0wPOExHKou8AGr&#10;G11dMfa2GlzofHACYsTbhylId6W+lCDSZykjJKJbitxSWUNZ93mtdlveHAL3vRIzDf4PLAxXFpsu&#10;pR544uRHUL+VMkoEF51MK+FM5aRUAooGVFOzX9R87bmHogXNiX6xKf6/suLT8d4+BbRh8LGJ/ilk&#10;FaMMJn+RHxmLWafFLBgTEXi5udlc1ww9FRhbr9eb7GV1wfoQ0wdwhuRNS7WyWQpv+PFjTFPqOSVf&#10;a0sGHKBbtmElLTqtukeldQ7GcNjf60COHJ/xhl2z9+XlsNuzNDxpixQuQsounTRMDb6AJKpD6vXU&#10;Ic8YLGW5EGBTPavQFrMzTCKFBThT+xtwzs9QKPP3EvCCKJ2dTQvYKOvCn2in8UxZTvlnBybd2YK9&#10;607liYs1OEjlneahz5P6/Fzgl19z9xMAAP//AwBQSwMEFAAGAAgAAAAhABFcdmvbAAAABwEAAA8A&#10;AABkcnMvZG93bnJldi54bWxMjr1OwzAUhXck3sG6SGzUbqIWksapAImNgRYk1M2J3SQkvo5spwlv&#10;z2WC8fzonK/YL3ZgF+ND51DCeiWAGayd7rCR8PH+cvcALESFWg0OjYRvE2BfXl8VKtduxoO5HGPD&#10;aARDriS0MY4556FujVVh5UaDlJ2dtyqS9A3XXs00bgeeCLHlVnVID60azXNr6v44WQmu+sxOT+sp&#10;HOavk3dvm/51I3opb2+Wxx2waJb4V4ZffEKHkpgqN6EObJCQ3lNRQpJsgVGciYyMiow0BV4W/D9/&#10;+QMAAP//AwBQSwECLQAUAAYACAAAACEAtoM4kv4AAADhAQAAEwAAAAAAAAAAAAAAAAAAAAAAW0Nv&#10;bnRlbnRfVHlwZXNdLnhtbFBLAQItABQABgAIAAAAIQA4/SH/1gAAAJQBAAALAAAAAAAAAAAAAAAA&#10;AC8BAABfcmVscy8ucmVsc1BLAQItABQABgAIAAAAIQB9ofhRxQEAAOIDAAAOAAAAAAAAAAAAAAAA&#10;AC4CAABkcnMvZTJvRG9jLnhtbFBLAQItABQABgAIAAAAIQARXHZr2wAAAAcBAAAPAAAAAAAAAAAA&#10;AAAAAB8EAABkcnMvZG93bnJldi54bWxQSwUGAAAAAAQABADzAAAAJwUAAAAA&#10;" strokecolor="#7030a0" strokeweight="1.5pt">
                <v:stroke joinstyle="miter"/>
              </v:line>
            </w:pict>
          </mc:Fallback>
        </mc:AlternateContent>
      </w:r>
    </w:p>
    <w:p w14:paraId="57126D41" w14:textId="0E60D6A5" w:rsidR="002659A9" w:rsidRPr="002F54C3" w:rsidRDefault="002659A9">
      <w:pPr>
        <w:rPr>
          <w:rStyle w:val="normaltextrun"/>
          <w:rFonts w:ascii="Arial" w:hAnsi="Arial" w:cs="Arial"/>
        </w:rPr>
      </w:pPr>
      <w:r w:rsidRPr="002F54C3">
        <w:rPr>
          <w:rStyle w:val="normaltextrun"/>
          <w:rFonts w:ascii="Arial" w:hAnsi="Arial" w:cs="Arial"/>
        </w:rPr>
        <w:t xml:space="preserve">In line with the agreed </w:t>
      </w:r>
      <w:r w:rsidR="00FA180F" w:rsidRPr="002F54C3">
        <w:rPr>
          <w:rStyle w:val="normaltextrun"/>
          <w:rFonts w:ascii="Arial" w:hAnsi="Arial" w:cs="Arial"/>
        </w:rPr>
        <w:t>G</w:t>
      </w:r>
      <w:r w:rsidRPr="002F54C3">
        <w:rPr>
          <w:rStyle w:val="normaltextrun"/>
          <w:rFonts w:ascii="Arial" w:hAnsi="Arial" w:cs="Arial"/>
        </w:rPr>
        <w:t xml:space="preserve">overnance </w:t>
      </w:r>
      <w:r w:rsidR="00FA180F" w:rsidRPr="002F54C3">
        <w:rPr>
          <w:rStyle w:val="normaltextrun"/>
          <w:rFonts w:ascii="Arial" w:hAnsi="Arial" w:cs="Arial"/>
        </w:rPr>
        <w:t>S</w:t>
      </w:r>
      <w:r w:rsidRPr="002F54C3">
        <w:rPr>
          <w:rStyle w:val="normaltextrun"/>
          <w:rFonts w:ascii="Arial" w:hAnsi="Arial" w:cs="Arial"/>
        </w:rPr>
        <w:t xml:space="preserve">tructure outlined in the approved CHT Programme OBC (below), the recommendations have been presented to the COG for </w:t>
      </w:r>
      <w:proofErr w:type="gramStart"/>
      <w:r w:rsidRPr="002F54C3">
        <w:rPr>
          <w:rStyle w:val="normaltextrun"/>
          <w:rFonts w:ascii="Arial" w:hAnsi="Arial" w:cs="Arial"/>
        </w:rPr>
        <w:t>approval, before</w:t>
      </w:r>
      <w:proofErr w:type="gramEnd"/>
      <w:r w:rsidRPr="002F54C3">
        <w:rPr>
          <w:rStyle w:val="normaltextrun"/>
          <w:rFonts w:ascii="Arial" w:hAnsi="Arial" w:cs="Arial"/>
        </w:rPr>
        <w:t xml:space="preserve"> decision and agreement</w:t>
      </w:r>
      <w:r w:rsidR="00F45B8B" w:rsidRPr="002F54C3">
        <w:rPr>
          <w:rStyle w:val="normaltextrun"/>
          <w:rFonts w:ascii="Arial" w:hAnsi="Arial" w:cs="Arial"/>
        </w:rPr>
        <w:t xml:space="preserve"> </w:t>
      </w:r>
      <w:r w:rsidRPr="002F54C3">
        <w:rPr>
          <w:rStyle w:val="normaltextrun"/>
          <w:rFonts w:ascii="Arial" w:hAnsi="Arial" w:cs="Arial"/>
        </w:rPr>
        <w:t xml:space="preserve">on which projects should be taken forward for </w:t>
      </w:r>
      <w:r w:rsidR="00FA180F" w:rsidRPr="002F54C3">
        <w:rPr>
          <w:rStyle w:val="normaltextrun"/>
          <w:rFonts w:ascii="Arial" w:hAnsi="Arial" w:cs="Arial"/>
        </w:rPr>
        <w:t xml:space="preserve">business development </w:t>
      </w:r>
      <w:r w:rsidRPr="002F54C3">
        <w:rPr>
          <w:rStyle w:val="normaltextrun"/>
          <w:rFonts w:ascii="Arial" w:hAnsi="Arial" w:cs="Arial"/>
        </w:rPr>
        <w:t>is sought from the Joint Committee.</w:t>
      </w:r>
      <w:r w:rsidRPr="002F54C3">
        <w:rPr>
          <w:rStyle w:val="normaltextrun"/>
          <w:rFonts w:ascii="Arial" w:hAnsi="Arial" w:cs="Arial"/>
        </w:rPr>
        <w:br/>
      </w:r>
      <w:r w:rsidRPr="002F54C3">
        <w:rPr>
          <w:rStyle w:val="normaltextrun"/>
          <w:rFonts w:ascii="Arial" w:hAnsi="Arial" w:cs="Arial"/>
        </w:rPr>
        <w:br/>
      </w:r>
      <w:r w:rsidRPr="002F54C3">
        <w:rPr>
          <w:rFonts w:ascii="Arial" w:hAnsi="Arial" w:cs="Arial"/>
          <w:noProof/>
          <w:lang w:eastAsia="en-GB"/>
        </w:rPr>
        <w:drawing>
          <wp:inline distT="0" distB="0" distL="0" distR="0" wp14:anchorId="558D2743" wp14:editId="5D3B57DB">
            <wp:extent cx="5731510" cy="349631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496310"/>
                    </a:xfrm>
                    <a:prstGeom prst="rect">
                      <a:avLst/>
                    </a:prstGeom>
                  </pic:spPr>
                </pic:pic>
              </a:graphicData>
            </a:graphic>
          </wp:inline>
        </w:drawing>
      </w:r>
    </w:p>
    <w:p w14:paraId="2C85FAB3" w14:textId="332C857C" w:rsidR="00871693" w:rsidRPr="002F54C3" w:rsidRDefault="00871693">
      <w:pPr>
        <w:spacing w:line="259" w:lineRule="auto"/>
        <w:rPr>
          <w:rStyle w:val="normaltextrun"/>
          <w:rFonts w:ascii="Arial" w:hAnsi="Arial" w:cs="Arial"/>
        </w:rPr>
      </w:pPr>
    </w:p>
    <w:p w14:paraId="2FBA842E" w14:textId="77777777" w:rsidR="00553DAE" w:rsidRPr="002F54C3" w:rsidRDefault="00553DAE" w:rsidP="00F760E7">
      <w:pPr>
        <w:spacing w:line="259" w:lineRule="auto"/>
        <w:rPr>
          <w:rFonts w:ascii="Arial" w:hAnsi="Arial" w:cs="Arial"/>
          <w:b/>
          <w:bCs/>
        </w:rPr>
      </w:pPr>
    </w:p>
    <w:sectPr w:rsidR="00553DAE" w:rsidRPr="002F54C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C2634" w14:textId="77777777" w:rsidR="00495A54" w:rsidRDefault="00495A54" w:rsidP="00B603C4">
      <w:pPr>
        <w:spacing w:after="0" w:line="240" w:lineRule="auto"/>
      </w:pPr>
      <w:r>
        <w:separator/>
      </w:r>
    </w:p>
  </w:endnote>
  <w:endnote w:type="continuationSeparator" w:id="0">
    <w:p w14:paraId="7B647987" w14:textId="77777777" w:rsidR="00495A54" w:rsidRDefault="00495A54" w:rsidP="00B6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B4E3" w14:textId="29F27A7E" w:rsidR="00D676E7" w:rsidRDefault="00D676E7" w:rsidP="00B603C4">
    <w:pPr>
      <w:pStyle w:val="Footer"/>
      <w:jc w:val="center"/>
    </w:pPr>
    <w:r>
      <w:rPr>
        <w:noProof/>
        <w:lang w:eastAsia="en-GB"/>
      </w:rPr>
      <mc:AlternateContent>
        <mc:Choice Requires="wps">
          <w:drawing>
            <wp:anchor distT="45720" distB="45720" distL="114300" distR="114300" simplePos="0" relativeHeight="251659264" behindDoc="0" locked="0" layoutInCell="1" allowOverlap="1" wp14:anchorId="1802DDEE" wp14:editId="4108BFE3">
              <wp:simplePos x="0" y="0"/>
              <wp:positionH relativeFrom="column">
                <wp:posOffset>-738505</wp:posOffset>
              </wp:positionH>
              <wp:positionV relativeFrom="paragraph">
                <wp:posOffset>80010</wp:posOffset>
              </wp:positionV>
              <wp:extent cx="3467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4620"/>
                      </a:xfrm>
                      <a:prstGeom prst="rect">
                        <a:avLst/>
                      </a:prstGeom>
                      <a:solidFill>
                        <a:srgbClr val="FFFFFF"/>
                      </a:solidFill>
                      <a:ln w="9525">
                        <a:noFill/>
                        <a:miter lim="800000"/>
                        <a:headEnd/>
                        <a:tailEnd/>
                      </a:ln>
                    </wps:spPr>
                    <wps:txbx>
                      <w:txbxContent>
                        <w:p w14:paraId="4EA26BA9" w14:textId="77777777" w:rsidR="00D676E7" w:rsidRPr="00B603C4" w:rsidRDefault="00D676E7">
                          <w:pPr>
                            <w:rPr>
                              <w:sz w:val="20"/>
                            </w:rPr>
                          </w:pPr>
                          <w:r w:rsidRPr="00B603C4">
                            <w:rPr>
                              <w:sz w:val="20"/>
                            </w:rPr>
                            <w:t>Stirling &amp; Clackmannanshire City Region Deal Joint Committee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2DDEE" id="_x0000_t202" coordsize="21600,21600" o:spt="202" path="m,l,21600r21600,l21600,xe">
              <v:stroke joinstyle="miter"/>
              <v:path gradientshapeok="t" o:connecttype="rect"/>
            </v:shapetype>
            <v:shape id="_x0000_s1030" type="#_x0000_t202" style="position:absolute;left:0;text-align:left;margin-left:-58.15pt;margin-top:6.3pt;width:27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ocIwIAACUEAAAOAAAAZHJzL2Uyb0RvYy54bWysU9uO2yAQfa/Uf0C8N77USXatOKtttqkq&#10;bS/Sbj8AYxyjYoYCiZ1+/Q44SaPtW1UeEDDDYeacw+pu7BU5COsk6Ipms5QSoTk0Uu8q+uN5++6G&#10;EueZbpgCLSp6FI7erd++WQ2mFDl0oBphCYJoVw6mop33pkwSxzvRMzcDIzQGW7A987i1u6SxbED0&#10;XiV5mi6SAWxjLHDhHJ4+TEG6jvhtK7j/1rZOeKIqirX5ONs412FO1itW7iwzneSnMtg/VNEzqfHR&#10;C9QD84zsrfwLqpfcgoPWzzj0CbSt5CL2gN1k6atunjpmROwFyXHmQpP7f7D86+G7JbKpaJ4tKdGs&#10;R5GexejJBxhJHvgZjCsx7clgoh/xGHWOvTrzCPynIxo2HdM7cW8tDJ1gDdaXhZvJ1dUJxwWQevgC&#10;DT7D9h4i0NjaPpCHdBBER52OF21CKRwP3xeLZZZiiGMsK9JikUf1Elaerxvr/CcBPQmLiloUP8Kz&#10;w6PzoRxWnlPCaw6UbLZSqbixu3qjLDkwNMo2jtjBqzSlyVDR23k+j8gawv3ooV56NLKSfUVv0jAm&#10;awU6Puompngm1bTGSpQ+8RMomcjxYz1OUpxpr6E5ImEWJt/iP8NFB/Y3JQN6tqLu155ZQYn6rJH0&#10;26wogsnjppgvkSFiryP1dYRpjlAV9ZRMy42PHyPSYe5RnK2MtAUVp0pOJaMXI5unfxPMfr2PWX9+&#10;9/oFAAD//wMAUEsDBBQABgAIAAAAIQCpD1p+4AAAAAsBAAAPAAAAZHJzL2Rvd25yZXYueG1sTI/L&#10;TsMwEEX3SPyDNUjsWucBoYQ4VUXFhgUSBQmWbjyJI+KxZbtp+HvMCpaje3TvmWa7mInN6MNoSUC+&#10;zoAhdVaNNAh4f3tabYCFKEnJyRIK+MYA2/byopG1smd6xfkQB5ZKKNRSgI7R1ZyHTqORYW0dUsp6&#10;642M6fQDV16eU7mZeJFlFTdypLSgpcNHjd3X4WQEfBg9qr1/+ezVNO+f+92tW7wT4vpq2T0Ai7jE&#10;Pxh+9ZM6tMnpaE+kApsErPK8KhObkqICloib4v4O2FFAUZYb4G3D///Q/gAAAP//AwBQSwECLQAU&#10;AAYACAAAACEAtoM4kv4AAADhAQAAEwAAAAAAAAAAAAAAAAAAAAAAW0NvbnRlbnRfVHlwZXNdLnht&#10;bFBLAQItABQABgAIAAAAIQA4/SH/1gAAAJQBAAALAAAAAAAAAAAAAAAAAC8BAABfcmVscy8ucmVs&#10;c1BLAQItABQABgAIAAAAIQBDtzocIwIAACUEAAAOAAAAAAAAAAAAAAAAAC4CAABkcnMvZTJvRG9j&#10;LnhtbFBLAQItABQABgAIAAAAIQCpD1p+4AAAAAsBAAAPAAAAAAAAAAAAAAAAAH0EAABkcnMvZG93&#10;bnJldi54bWxQSwUGAAAAAAQABADzAAAAigUAAAAA&#10;" stroked="f">
              <v:textbox style="mso-fit-shape-to-text:t">
                <w:txbxContent>
                  <w:p w14:paraId="4EA26BA9" w14:textId="77777777" w:rsidR="00D676E7" w:rsidRPr="00B603C4" w:rsidRDefault="00D676E7">
                    <w:pPr>
                      <w:rPr>
                        <w:sz w:val="20"/>
                      </w:rPr>
                    </w:pPr>
                    <w:r w:rsidRPr="00B603C4">
                      <w:rPr>
                        <w:sz w:val="20"/>
                      </w:rPr>
                      <w:t>Stirling &amp; Clackmannanshire City Region Deal Joint Committee</w:t>
                    </w:r>
                  </w:p>
                </w:txbxContent>
              </v:textbox>
              <w10:wrap type="square"/>
            </v:shape>
          </w:pict>
        </mc:Fallback>
      </mc:AlternateContent>
    </w:r>
    <w:r>
      <w:tab/>
    </w:r>
    <w:r>
      <w:tab/>
    </w:r>
    <w:sdt>
      <w:sdtPr>
        <w:id w:val="-19967148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05F8D">
          <w:rPr>
            <w:noProof/>
          </w:rPr>
          <w:t>6</w:t>
        </w:r>
        <w:r>
          <w:rPr>
            <w:noProof/>
          </w:rPr>
          <w:fldChar w:fldCharType="end"/>
        </w:r>
      </w:sdtContent>
    </w:sdt>
  </w:p>
  <w:p w14:paraId="13CD1619" w14:textId="77777777" w:rsidR="00D676E7" w:rsidRDefault="00D67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6CEED" w14:textId="77777777" w:rsidR="00495A54" w:rsidRDefault="00495A54" w:rsidP="00B603C4">
      <w:pPr>
        <w:spacing w:after="0" w:line="240" w:lineRule="auto"/>
      </w:pPr>
      <w:r>
        <w:separator/>
      </w:r>
    </w:p>
  </w:footnote>
  <w:footnote w:type="continuationSeparator" w:id="0">
    <w:p w14:paraId="6C0A72FA" w14:textId="77777777" w:rsidR="00495A54" w:rsidRDefault="00495A54" w:rsidP="00B6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15F9" w14:textId="77777777" w:rsidR="00397918" w:rsidRPr="00397918" w:rsidRDefault="006372DC" w:rsidP="006372DC">
    <w:pPr>
      <w:tabs>
        <w:tab w:val="center" w:pos="4513"/>
        <w:tab w:val="right" w:pos="9026"/>
      </w:tabs>
      <w:spacing w:after="0" w:line="240" w:lineRule="auto"/>
      <w:ind w:firstLine="2160"/>
      <w:rPr>
        <w:rFonts w:ascii="Calibri" w:eastAsia="Times New Roman" w:hAnsi="Calibri" w:cs="Times New Roman"/>
      </w:rPr>
    </w:pPr>
    <w:r>
      <w:rPr>
        <w:noProof/>
        <w:lang w:eastAsia="en-GB"/>
      </w:rPr>
      <w:drawing>
        <wp:inline distT="0" distB="0" distL="0" distR="0" wp14:anchorId="781C273F" wp14:editId="6B1A8AA1">
          <wp:extent cx="2945090" cy="827600"/>
          <wp:effectExtent l="0" t="0" r="8255" b="0"/>
          <wp:docPr id="4"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rotWithShape="1">
                  <a:blip r:embed="rId1" cstate="print">
                    <a:extLst>
                      <a:ext uri="{28A0092B-C50C-407E-A947-70E740481C1C}">
                        <a14:useLocalDpi xmlns:a14="http://schemas.microsoft.com/office/drawing/2010/main" val="0"/>
                      </a:ext>
                    </a:extLst>
                  </a:blip>
                  <a:srcRect l="16272" t="27062" r="19531" b="38789"/>
                  <a:stretch/>
                </pic:blipFill>
                <pic:spPr bwMode="auto">
                  <a:xfrm>
                    <a:off x="0" y="0"/>
                    <a:ext cx="3151263" cy="885537"/>
                  </a:xfrm>
                  <a:prstGeom prst="rect">
                    <a:avLst/>
                  </a:prstGeom>
                  <a:ln>
                    <a:noFill/>
                  </a:ln>
                  <a:extLst>
                    <a:ext uri="{53640926-AAD7-44D8-BBD7-CCE9431645EC}">
                      <a14:shadowObscured xmlns:a14="http://schemas.microsoft.com/office/drawing/2010/main"/>
                    </a:ext>
                  </a:extLst>
                </pic:spPr>
              </pic:pic>
            </a:graphicData>
          </a:graphic>
        </wp:inline>
      </w:drawing>
    </w:r>
    <w:r w:rsidR="00397918" w:rsidRPr="00397918">
      <w:rPr>
        <w:rFonts w:ascii="Calibri" w:eastAsia="Times New Roman" w:hAnsi="Calibri" w:cs="Times New Roman"/>
        <w:noProof/>
        <w:lang w:eastAsia="en-GB"/>
      </w:rPr>
      <mc:AlternateContent>
        <mc:Choice Requires="wps">
          <w:drawing>
            <wp:anchor distT="45720" distB="45720" distL="114300" distR="114300" simplePos="0" relativeHeight="251661312" behindDoc="0" locked="0" layoutInCell="1" allowOverlap="1" wp14:anchorId="74452E4F" wp14:editId="1D0E753A">
              <wp:simplePos x="0" y="0"/>
              <wp:positionH relativeFrom="column">
                <wp:posOffset>3519170</wp:posOffset>
              </wp:positionH>
              <wp:positionV relativeFrom="paragraph">
                <wp:posOffset>-449580</wp:posOffset>
              </wp:positionV>
              <wp:extent cx="1676400" cy="140462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noFill/>
                        <a:miter lim="800000"/>
                        <a:headEnd/>
                        <a:tailEnd/>
                      </a:ln>
                    </wps:spPr>
                    <wps:txbx>
                      <w:txbxContent>
                        <w:p w14:paraId="104592E2" w14:textId="77777777" w:rsidR="00397918" w:rsidRDefault="00397918"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52E4F" id="_x0000_t202" coordsize="21600,21600" o:spt="202" path="m,l,21600r21600,l21600,xe">
              <v:stroke joinstyle="miter"/>
              <v:path gradientshapeok="t" o:connecttype="rect"/>
            </v:shapetype>
            <v:shape id="_x0000_s1028" type="#_x0000_t202" style="position:absolute;left:0;text-align:left;margin-left:277.1pt;margin-top:-35.4pt;width:13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7CHgIAABwEAAAOAAAAZHJzL2Uyb0RvYy54bWysU9Fu2yAUfZ+0f0C8L7YjJ22tOFWXLtOk&#10;rpvU7gMwxjEacBmQ2NnX74LTNOrepvGAgHs5nHvuYXU7akUOwnkJpqbFLKdEGA6tNLua/njefrim&#10;xAdmWqbAiJoehae36/fvVoOtxBx6UK1wBEGMrwZb0z4EW2WZ573QzM/ACoPBDpxmAbdul7WODYiu&#10;VTbP82U2gGutAy68x9P7KUjXCb/rBA/fus6LQFRNkVtIs0tzE+dsvWLVzjHbS36iwf6BhWbS4KNn&#10;qHsWGNk7+ReUltyBhy7MOOgMuk5ykWrAaor8TTVPPbMi1YLieHuWyf8/WP54+O6IbGu6oMQwjS16&#10;FmMgH2Ek86jOYH2FSU8W08KIx9jlVKm3D8B/emJg0zOzE3fOwdAL1iK7It7MLq5OOD6CNMNXaPEZ&#10;tg+QgMbO6SgdikEQHbt0PHcmUuHxyeXVsswxxDFWlHm5nKfeZax6uW6dD58FaBIXNXXY+gTPDg8+&#10;RDqsekmJr3lQst1KpdLG7ZqNcuTA0CbbNFIFb9KUIUNNbxbzRUI2EO8nB2kZ0MZK6ppe53FMxopy&#10;fDJtSglMqmmNTJQ56RMlmcQJYzNiYhStgfaISjmY7IrfCxc9uN+UDGjVmvpfe+YEJeqLQbVvirKM&#10;3k6bcnGF0hB3GWkuI8xwhKppoGRabkL6D0kHe4dd2cqk1yuTE1e0YJLx9F2ixy/3Kev1U6//AAAA&#10;//8DAFBLAwQUAAYACAAAACEAhjXuOt8AAAALAQAADwAAAGRycy9kb3ducmV2LnhtbEyPwU7DMAyG&#10;70i8Q+RJ3LZk0wpVaTpNTFw4IDGQ4Jg1aVOtcaIk68rbY05wtP3p9/fXu9mNbDIxDR4lrFcCmMHW&#10;6wF7CR/vz8sSWMoKtRo9GgnfJsGuub2pVaX9Fd/MdMw9oxBMlZJgcw4V56m1xqm08sEg3Tofnco0&#10;xp7rqK4U7ka+EeKeOzUgfbAqmCdr2vPx4iR8OjvoQ3z96vQ4HV66fRHmGKS8W8z7R2DZzPkPhl99&#10;UoeGnE7+gjqxUUJRbDeESlg+COpARLkuaXMitBBb4E3N/3dofgAAAP//AwBQSwECLQAUAAYACAAA&#10;ACEAtoM4kv4AAADhAQAAEwAAAAAAAAAAAAAAAAAAAAAAW0NvbnRlbnRfVHlwZXNdLnhtbFBLAQIt&#10;ABQABgAIAAAAIQA4/SH/1gAAAJQBAAALAAAAAAAAAAAAAAAAAC8BAABfcmVscy8ucmVsc1BLAQIt&#10;ABQABgAIAAAAIQDtpb7CHgIAABwEAAAOAAAAAAAAAAAAAAAAAC4CAABkcnMvZTJvRG9jLnhtbFBL&#10;AQItABQABgAIAAAAIQCGNe463wAAAAsBAAAPAAAAAAAAAAAAAAAAAHgEAABkcnMvZG93bnJldi54&#10;bWxQSwUGAAAAAAQABADzAAAAhAUAAAAA&#10;" stroked="f">
              <v:textbox style="mso-fit-shape-to-text:t">
                <w:txbxContent>
                  <w:p w14:paraId="104592E2" w14:textId="77777777" w:rsidR="00397918" w:rsidRDefault="00397918" w:rsidP="00397918"/>
                </w:txbxContent>
              </v:textbox>
              <w10:wrap type="square"/>
            </v:shape>
          </w:pict>
        </mc:Fallback>
      </mc:AlternateContent>
    </w:r>
    <w:r w:rsidR="00397918" w:rsidRPr="00397918">
      <w:rPr>
        <w:rFonts w:ascii="Calibri" w:eastAsia="Times New Roman" w:hAnsi="Calibri" w:cs="Times New Roman"/>
        <w:noProof/>
        <w:lang w:eastAsia="en-GB"/>
      </w:rPr>
      <mc:AlternateContent>
        <mc:Choice Requires="wps">
          <w:drawing>
            <wp:anchor distT="45720" distB="45720" distL="114300" distR="114300" simplePos="0" relativeHeight="251662336" behindDoc="0" locked="0" layoutInCell="1" allowOverlap="1" wp14:anchorId="4EB3F488" wp14:editId="68B8E3AA">
              <wp:simplePos x="0" y="0"/>
              <wp:positionH relativeFrom="column">
                <wp:posOffset>2328545</wp:posOffset>
              </wp:positionH>
              <wp:positionV relativeFrom="paragraph">
                <wp:posOffset>-449898</wp:posOffset>
              </wp:positionV>
              <wp:extent cx="1190625" cy="140462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noFill/>
                        <a:miter lim="800000"/>
                        <a:headEnd/>
                        <a:tailEnd/>
                      </a:ln>
                    </wps:spPr>
                    <wps:txbx>
                      <w:txbxContent>
                        <w:p w14:paraId="758A5F1C" w14:textId="77777777" w:rsidR="00397918" w:rsidRDefault="00397918"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B3F488" id="_x0000_s1029" type="#_x0000_t202" style="position:absolute;left:0;text-align:left;margin-left:183.35pt;margin-top:-35.45pt;width:93.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fLIQIAACMEAAAOAAAAZHJzL2Uyb0RvYy54bWysU9uO2yAQfa/Uf0C8N74oSTdWnNU221SV&#10;thdptx+AMY5RgaFAYqdf3wFns9H2raofEHhmDmfOHNa3o1bkKJyXYGpazHJKhOHQSrOv6Y+n3bsb&#10;SnxgpmUKjKjpSXh6u3n7Zj3YSpTQg2qFIwhifDXYmvYh2CrLPO+FZn4GVhgMduA0C3h0+6x1bEB0&#10;rbIyz5fZAK61DrjwHv/eT0G6SfhdJ3j41nVeBKJqitxCWl1am7hmmzWr9o7ZXvIzDfYPLDSTBi+9&#10;QN2zwMjByb+gtOQOPHRhxkFn0HWSi9QDdlPkr7p57JkVqRcUx9uLTP7/wfKvx++OyLamS0oM0zii&#10;JzEG8gFGUkZ1BusrTHq0mBZG/I1TTp16+wD8pycGtj0ze3HnHAy9YC2yK2JldlU64fgI0gxfoMVr&#10;2CFAAho7p6N0KAZBdJzS6TKZSIXHK4tVviwXlHCMFfN8vizT7DJWPZdb58MnAZrETU0djj7Bs+OD&#10;D5EOq55T4m0elGx3Uql0cPtmqxw5MrTJLn2pg1dpypChpqsFEolVBmJ9cpCWAW2spK7pTR6/yVhR&#10;jo+mTSmBSTXtkYkyZ32iJJM4YWzGNIgkXtSugfaEgjmYXIuvDDc9uN+UDOjYmvpfB+YEJeqzQdFX&#10;xXweLZ4O88V7VIi460hzHWGGI1RNAyXTdhvSs0hy2Dsczk4m2V6YnCmjE5Oa51cTrX59Tlkvb3vz&#10;BwAA//8DAFBLAwQUAAYACAAAACEARLHa4OAAAAALAQAADwAAAGRycy9kb3ducmV2LnhtbEyPwU7D&#10;MBBE70j8g7VI3FqblqQQ4lQVFRcOSBQkOLqxE0fY68h20/D3LCc4ruZp5m29nb1jk4lpCCjhZimA&#10;GWyDHrCX8P72tLgDlrJCrVxAI+HbJNg2lxe1qnQ446uZDrlnVIKpUhJszmPFeWqt8Sotw2iQsi5E&#10;rzKdsec6qjOVe8dXQpTcqwFpwarRPFrTfh1OXsKHt4Pex5fPTrtp/9ztinGOo5TXV/PuAVg2c/6D&#10;4Vef1KEhp2M4oU7MSViX5YZQCYuNuAdGRFHcroAdCS3EGnhT8/8/ND8AAAD//wMAUEsBAi0AFAAG&#10;AAgAAAAhALaDOJL+AAAA4QEAABMAAAAAAAAAAAAAAAAAAAAAAFtDb250ZW50X1R5cGVzXS54bWxQ&#10;SwECLQAUAAYACAAAACEAOP0h/9YAAACUAQAACwAAAAAAAAAAAAAAAAAvAQAAX3JlbHMvLnJlbHNQ&#10;SwECLQAUAAYACAAAACEAWUN3yyECAAAjBAAADgAAAAAAAAAAAAAAAAAuAgAAZHJzL2Uyb0RvYy54&#10;bWxQSwECLQAUAAYACAAAACEARLHa4OAAAAALAQAADwAAAAAAAAAAAAAAAAB7BAAAZHJzL2Rvd25y&#10;ZXYueG1sUEsFBgAAAAAEAAQA8wAAAIgFAAAAAA==&#10;" stroked="f">
              <v:textbox style="mso-fit-shape-to-text:t">
                <w:txbxContent>
                  <w:p w14:paraId="758A5F1C" w14:textId="77777777" w:rsidR="00397918" w:rsidRDefault="00397918" w:rsidP="00397918"/>
                </w:txbxContent>
              </v:textbox>
              <w10:wrap type="square"/>
            </v:shape>
          </w:pict>
        </mc:Fallback>
      </mc:AlternateContent>
    </w:r>
  </w:p>
  <w:p w14:paraId="5C309F76" w14:textId="77777777" w:rsidR="00D676E7" w:rsidRPr="00397918" w:rsidRDefault="00D676E7" w:rsidP="00397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4050"/>
    <w:multiLevelType w:val="hybridMultilevel"/>
    <w:tmpl w:val="E23A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57146E"/>
    <w:multiLevelType w:val="hybridMultilevel"/>
    <w:tmpl w:val="BBE00030"/>
    <w:lvl w:ilvl="0" w:tplc="2DAA182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6176A"/>
    <w:multiLevelType w:val="hybridMultilevel"/>
    <w:tmpl w:val="DC4C0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B503233"/>
    <w:multiLevelType w:val="hybridMultilevel"/>
    <w:tmpl w:val="EF3C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41382"/>
    <w:multiLevelType w:val="multilevel"/>
    <w:tmpl w:val="E50208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A2D2701"/>
    <w:multiLevelType w:val="multilevel"/>
    <w:tmpl w:val="18B40E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9F4A5F"/>
    <w:multiLevelType w:val="hybridMultilevel"/>
    <w:tmpl w:val="45B23492"/>
    <w:lvl w:ilvl="0" w:tplc="2976FA42">
      <w:start w:val="1"/>
      <w:numFmt w:val="decimal"/>
      <w:lvlText w:val="%1."/>
      <w:lvlJc w:val="left"/>
      <w:pPr>
        <w:ind w:left="1439" w:hanging="588"/>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61566798"/>
    <w:multiLevelType w:val="hybridMultilevel"/>
    <w:tmpl w:val="3B2C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734C3"/>
    <w:multiLevelType w:val="multilevel"/>
    <w:tmpl w:val="09705BE2"/>
    <w:lvl w:ilvl="0">
      <w:start w:val="1"/>
      <w:numFmt w:val="decimal"/>
      <w:pStyle w:val="ParaHead"/>
      <w:lvlText w:val="%1.0"/>
      <w:lvlJc w:val="left"/>
      <w:pPr>
        <w:tabs>
          <w:tab w:val="num" w:pos="720"/>
        </w:tabs>
        <w:ind w:left="720" w:hanging="720"/>
      </w:pPr>
      <w:rPr>
        <w:sz w:val="24"/>
        <w:szCs w:val="24"/>
      </w:rPr>
    </w:lvl>
    <w:lvl w:ilvl="1">
      <w:start w:val="1"/>
      <w:numFmt w:val="decimal"/>
      <w:pStyle w:val="Para"/>
      <w:lvlText w:val="%1.%2."/>
      <w:lvlJc w:val="left"/>
      <w:pPr>
        <w:tabs>
          <w:tab w:val="num" w:pos="720"/>
        </w:tabs>
        <w:ind w:left="720" w:hanging="72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7B2D36B1"/>
    <w:multiLevelType w:val="hybridMultilevel"/>
    <w:tmpl w:val="A0F0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692D19"/>
    <w:multiLevelType w:val="hybridMultilevel"/>
    <w:tmpl w:val="CAE66836"/>
    <w:lvl w:ilvl="0" w:tplc="91FAAFB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5804970">
    <w:abstractNumId w:val="8"/>
  </w:num>
  <w:num w:numId="2" w16cid:durableId="529025788">
    <w:abstractNumId w:val="6"/>
  </w:num>
  <w:num w:numId="3" w16cid:durableId="1503817673">
    <w:abstractNumId w:val="3"/>
  </w:num>
  <w:num w:numId="4" w16cid:durableId="1537500438">
    <w:abstractNumId w:val="7"/>
  </w:num>
  <w:num w:numId="5" w16cid:durableId="1452360604">
    <w:abstractNumId w:val="0"/>
  </w:num>
  <w:num w:numId="6" w16cid:durableId="109396059">
    <w:abstractNumId w:val="4"/>
  </w:num>
  <w:num w:numId="7" w16cid:durableId="452944168">
    <w:abstractNumId w:val="9"/>
  </w:num>
  <w:num w:numId="8" w16cid:durableId="1790275342">
    <w:abstractNumId w:val="2"/>
  </w:num>
  <w:num w:numId="9" w16cid:durableId="1724061635">
    <w:abstractNumId w:val="1"/>
  </w:num>
  <w:num w:numId="10" w16cid:durableId="719406744">
    <w:abstractNumId w:val="1"/>
    <w:lvlOverride w:ilvl="0">
      <w:lvl w:ilvl="0" w:tplc="2DAA1826">
        <w:start w:val="1"/>
        <w:numFmt w:val="decimal"/>
        <w:lvlText w:val="%1."/>
        <w:lvlJc w:val="left"/>
        <w:pPr>
          <w:ind w:left="780" w:hanging="42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1" w16cid:durableId="685903594">
    <w:abstractNumId w:val="10"/>
  </w:num>
  <w:num w:numId="12" w16cid:durableId="32703456">
    <w:abstractNumId w:val="8"/>
  </w:num>
  <w:num w:numId="13" w16cid:durableId="81684149">
    <w:abstractNumId w:val="8"/>
  </w:num>
  <w:num w:numId="14" w16cid:durableId="1996956797">
    <w:abstractNumId w:val="8"/>
  </w:num>
  <w:num w:numId="15" w16cid:durableId="1313489909">
    <w:abstractNumId w:val="8"/>
  </w:num>
  <w:num w:numId="16" w16cid:durableId="622422905">
    <w:abstractNumId w:val="8"/>
  </w:num>
  <w:num w:numId="17" w16cid:durableId="1082336807">
    <w:abstractNumId w:val="8"/>
  </w:num>
  <w:num w:numId="18" w16cid:durableId="2119445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C4"/>
    <w:rsid w:val="000352FD"/>
    <w:rsid w:val="000900CF"/>
    <w:rsid w:val="000A5CE7"/>
    <w:rsid w:val="000C2B17"/>
    <w:rsid w:val="001049C6"/>
    <w:rsid w:val="00106D7A"/>
    <w:rsid w:val="00135469"/>
    <w:rsid w:val="001705F7"/>
    <w:rsid w:val="001C5E0C"/>
    <w:rsid w:val="0020056B"/>
    <w:rsid w:val="002107E0"/>
    <w:rsid w:val="00236E17"/>
    <w:rsid w:val="00244947"/>
    <w:rsid w:val="00253116"/>
    <w:rsid w:val="00253FF6"/>
    <w:rsid w:val="002659A9"/>
    <w:rsid w:val="00271087"/>
    <w:rsid w:val="002F54C3"/>
    <w:rsid w:val="003018BF"/>
    <w:rsid w:val="00316CBC"/>
    <w:rsid w:val="00341CC8"/>
    <w:rsid w:val="0035279C"/>
    <w:rsid w:val="003540D4"/>
    <w:rsid w:val="00366792"/>
    <w:rsid w:val="00397918"/>
    <w:rsid w:val="00417830"/>
    <w:rsid w:val="004210B8"/>
    <w:rsid w:val="00495201"/>
    <w:rsid w:val="00495A54"/>
    <w:rsid w:val="004A7293"/>
    <w:rsid w:val="004C5F32"/>
    <w:rsid w:val="00525BB6"/>
    <w:rsid w:val="0053340E"/>
    <w:rsid w:val="00553DAE"/>
    <w:rsid w:val="00592B62"/>
    <w:rsid w:val="00596880"/>
    <w:rsid w:val="005A1FBD"/>
    <w:rsid w:val="0063207D"/>
    <w:rsid w:val="00632800"/>
    <w:rsid w:val="006372DC"/>
    <w:rsid w:val="00641324"/>
    <w:rsid w:val="0067349D"/>
    <w:rsid w:val="00677EA4"/>
    <w:rsid w:val="00684B27"/>
    <w:rsid w:val="00691660"/>
    <w:rsid w:val="00692572"/>
    <w:rsid w:val="006E67AA"/>
    <w:rsid w:val="006E7D4E"/>
    <w:rsid w:val="00701112"/>
    <w:rsid w:val="00705F8D"/>
    <w:rsid w:val="00714140"/>
    <w:rsid w:val="00755344"/>
    <w:rsid w:val="007556B3"/>
    <w:rsid w:val="00775ACD"/>
    <w:rsid w:val="007B26D8"/>
    <w:rsid w:val="007D22A3"/>
    <w:rsid w:val="007E6DA4"/>
    <w:rsid w:val="007F0FC2"/>
    <w:rsid w:val="007F2AD7"/>
    <w:rsid w:val="00871693"/>
    <w:rsid w:val="008A4E85"/>
    <w:rsid w:val="008E1F98"/>
    <w:rsid w:val="008E5AD1"/>
    <w:rsid w:val="008F4DD2"/>
    <w:rsid w:val="009043BB"/>
    <w:rsid w:val="00962C42"/>
    <w:rsid w:val="009A5A48"/>
    <w:rsid w:val="009C2DDA"/>
    <w:rsid w:val="00A02259"/>
    <w:rsid w:val="00A5034B"/>
    <w:rsid w:val="00A75D86"/>
    <w:rsid w:val="00AB5464"/>
    <w:rsid w:val="00AB7D34"/>
    <w:rsid w:val="00AC3D86"/>
    <w:rsid w:val="00B071D4"/>
    <w:rsid w:val="00B13AA0"/>
    <w:rsid w:val="00B2770F"/>
    <w:rsid w:val="00B3145D"/>
    <w:rsid w:val="00B603C4"/>
    <w:rsid w:val="00B71517"/>
    <w:rsid w:val="00BA4F11"/>
    <w:rsid w:val="00BF5AA8"/>
    <w:rsid w:val="00BF5EEE"/>
    <w:rsid w:val="00C041FD"/>
    <w:rsid w:val="00C32023"/>
    <w:rsid w:val="00C33CC9"/>
    <w:rsid w:val="00C82628"/>
    <w:rsid w:val="00CA53B7"/>
    <w:rsid w:val="00CC0664"/>
    <w:rsid w:val="00CE3AF2"/>
    <w:rsid w:val="00D10BA9"/>
    <w:rsid w:val="00D56C32"/>
    <w:rsid w:val="00D676E7"/>
    <w:rsid w:val="00D746EF"/>
    <w:rsid w:val="00D929A4"/>
    <w:rsid w:val="00D97FBA"/>
    <w:rsid w:val="00DB3E91"/>
    <w:rsid w:val="00DC11CC"/>
    <w:rsid w:val="00DD03D2"/>
    <w:rsid w:val="00DF556B"/>
    <w:rsid w:val="00E4058A"/>
    <w:rsid w:val="00E7224F"/>
    <w:rsid w:val="00EB2AB4"/>
    <w:rsid w:val="00EC4150"/>
    <w:rsid w:val="00F45B8B"/>
    <w:rsid w:val="00F56CAE"/>
    <w:rsid w:val="00F760E7"/>
    <w:rsid w:val="00FA180F"/>
    <w:rsid w:val="00FB1F0A"/>
    <w:rsid w:val="00FB3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AADE2"/>
  <w15:docId w15:val="{9FDA258D-3B66-4E35-9033-C2CCC8BF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C4"/>
    <w:pPr>
      <w:spacing w:line="256" w:lineRule="auto"/>
    </w:pPr>
    <w:rPr>
      <w:rFonts w:eastAsiaTheme="minorEastAsia"/>
    </w:rPr>
  </w:style>
  <w:style w:type="paragraph" w:styleId="Heading1">
    <w:name w:val="heading 1"/>
    <w:basedOn w:val="Normal"/>
    <w:next w:val="Normal"/>
    <w:link w:val="Heading1Char"/>
    <w:uiPriority w:val="9"/>
    <w:qFormat/>
    <w:rsid w:val="004C5F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5F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3C4"/>
  </w:style>
  <w:style w:type="paragraph" w:styleId="Footer">
    <w:name w:val="footer"/>
    <w:basedOn w:val="Normal"/>
    <w:link w:val="FooterChar"/>
    <w:uiPriority w:val="99"/>
    <w:unhideWhenUsed/>
    <w:rsid w:val="00B60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3C4"/>
  </w:style>
  <w:style w:type="character" w:customStyle="1" w:styleId="Heading1Char">
    <w:name w:val="Heading 1 Char"/>
    <w:basedOn w:val="DefaultParagraphFont"/>
    <w:link w:val="Heading1"/>
    <w:uiPriority w:val="9"/>
    <w:rsid w:val="004C5F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C5F3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1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A0"/>
    <w:rPr>
      <w:rFonts w:ascii="Tahoma" w:eastAsiaTheme="minorEastAsia" w:hAnsi="Tahoma" w:cs="Tahoma"/>
      <w:sz w:val="16"/>
      <w:szCs w:val="16"/>
    </w:rPr>
  </w:style>
  <w:style w:type="paragraph" w:customStyle="1" w:styleId="ParaHead">
    <w:name w:val="ParaHead"/>
    <w:basedOn w:val="Normal"/>
    <w:next w:val="Para"/>
    <w:rsid w:val="001705F7"/>
    <w:pPr>
      <w:numPr>
        <w:numId w:val="1"/>
      </w:numPr>
      <w:spacing w:before="480" w:after="0" w:line="240" w:lineRule="auto"/>
    </w:pPr>
    <w:rPr>
      <w:rFonts w:ascii="Arial" w:eastAsia="Times New Roman" w:hAnsi="Arial" w:cs="Times New Roman"/>
      <w:b/>
      <w:sz w:val="24"/>
      <w:szCs w:val="20"/>
    </w:rPr>
  </w:style>
  <w:style w:type="paragraph" w:customStyle="1" w:styleId="Para">
    <w:name w:val="Para"/>
    <w:basedOn w:val="Normal"/>
    <w:rsid w:val="001705F7"/>
    <w:pPr>
      <w:numPr>
        <w:ilvl w:val="1"/>
        <w:numId w:val="1"/>
      </w:numPr>
      <w:spacing w:before="240" w:after="0" w:line="240" w:lineRule="auto"/>
    </w:pPr>
    <w:rPr>
      <w:rFonts w:ascii="Arial" w:eastAsia="Times New Roman" w:hAnsi="Arial" w:cs="Times New Roman"/>
      <w:sz w:val="24"/>
      <w:szCs w:val="20"/>
    </w:rPr>
  </w:style>
  <w:style w:type="table" w:styleId="TableGrid">
    <w:name w:val="Table Grid"/>
    <w:basedOn w:val="TableNormal"/>
    <w:rsid w:val="001705F7"/>
    <w:pPr>
      <w:spacing w:before="120" w:after="0" w:line="240" w:lineRule="auto"/>
      <w:ind w:left="72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140"/>
    <w:pPr>
      <w:spacing w:after="0" w:line="240" w:lineRule="auto"/>
      <w:ind w:left="720"/>
      <w:jc w:val="both"/>
    </w:pPr>
    <w:rPr>
      <w:rFonts w:ascii="Arial" w:eastAsia="Times New Roman" w:hAnsi="Arial" w:cs="Times New Roman"/>
      <w:szCs w:val="24"/>
    </w:rPr>
  </w:style>
  <w:style w:type="paragraph" w:customStyle="1" w:styleId="Default">
    <w:name w:val="Default"/>
    <w:rsid w:val="0071414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A5CE7"/>
    <w:rPr>
      <w:color w:val="0563C1" w:themeColor="hyperlink"/>
      <w:u w:val="single"/>
    </w:rPr>
  </w:style>
  <w:style w:type="character" w:customStyle="1" w:styleId="UnresolvedMention1">
    <w:name w:val="Unresolved Mention1"/>
    <w:basedOn w:val="DefaultParagraphFont"/>
    <w:uiPriority w:val="99"/>
    <w:semiHidden/>
    <w:unhideWhenUsed/>
    <w:rsid w:val="000A5CE7"/>
    <w:rPr>
      <w:color w:val="605E5C"/>
      <w:shd w:val="clear" w:color="auto" w:fill="E1DFDD"/>
    </w:rPr>
  </w:style>
  <w:style w:type="character" w:customStyle="1" w:styleId="normaltextrun">
    <w:name w:val="normaltextrun"/>
    <w:basedOn w:val="DefaultParagraphFont"/>
    <w:rsid w:val="002659A9"/>
  </w:style>
  <w:style w:type="character" w:styleId="CommentReference">
    <w:name w:val="annotation reference"/>
    <w:basedOn w:val="DefaultParagraphFont"/>
    <w:uiPriority w:val="99"/>
    <w:semiHidden/>
    <w:unhideWhenUsed/>
    <w:rsid w:val="008F4DD2"/>
    <w:rPr>
      <w:sz w:val="16"/>
      <w:szCs w:val="16"/>
    </w:rPr>
  </w:style>
  <w:style w:type="paragraph" w:styleId="CommentText">
    <w:name w:val="annotation text"/>
    <w:basedOn w:val="Normal"/>
    <w:link w:val="CommentTextChar"/>
    <w:uiPriority w:val="99"/>
    <w:semiHidden/>
    <w:unhideWhenUsed/>
    <w:rsid w:val="008F4DD2"/>
    <w:pPr>
      <w:spacing w:line="240" w:lineRule="auto"/>
    </w:pPr>
    <w:rPr>
      <w:sz w:val="20"/>
      <w:szCs w:val="20"/>
    </w:rPr>
  </w:style>
  <w:style w:type="character" w:customStyle="1" w:styleId="CommentTextChar">
    <w:name w:val="Comment Text Char"/>
    <w:basedOn w:val="DefaultParagraphFont"/>
    <w:link w:val="CommentText"/>
    <w:uiPriority w:val="99"/>
    <w:semiHidden/>
    <w:rsid w:val="008F4D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F4DD2"/>
    <w:rPr>
      <w:b/>
      <w:bCs/>
    </w:rPr>
  </w:style>
  <w:style w:type="character" w:customStyle="1" w:styleId="CommentSubjectChar">
    <w:name w:val="Comment Subject Char"/>
    <w:basedOn w:val="CommentTextChar"/>
    <w:link w:val="CommentSubject"/>
    <w:uiPriority w:val="99"/>
    <w:semiHidden/>
    <w:rsid w:val="008F4DD2"/>
    <w:rPr>
      <w:rFonts w:eastAsiaTheme="minorEastAsia"/>
      <w:b/>
      <w:bCs/>
      <w:sz w:val="20"/>
      <w:szCs w:val="20"/>
    </w:rPr>
  </w:style>
  <w:style w:type="paragraph" w:styleId="Revision">
    <w:name w:val="Revision"/>
    <w:hidden/>
    <w:uiPriority w:val="99"/>
    <w:semiHidden/>
    <w:rsid w:val="00684B27"/>
    <w:pPr>
      <w:spacing w:after="0" w:line="240" w:lineRule="auto"/>
    </w:pPr>
    <w:rPr>
      <w:rFonts w:eastAsiaTheme="minorEastAsia"/>
    </w:rPr>
  </w:style>
  <w:style w:type="character" w:customStyle="1" w:styleId="cf01">
    <w:name w:val="cf01"/>
    <w:basedOn w:val="DefaultParagraphFont"/>
    <w:rsid w:val="00B3145D"/>
    <w:rPr>
      <w:rFonts w:ascii="Segoe UI" w:hAnsi="Segoe UI" w:cs="Segoe UI" w:hint="default"/>
      <w:sz w:val="18"/>
      <w:szCs w:val="18"/>
    </w:rPr>
  </w:style>
  <w:style w:type="paragraph" w:customStyle="1" w:styleId="pf0">
    <w:name w:val="pf0"/>
    <w:basedOn w:val="Normal"/>
    <w:rsid w:val="00B3145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Light">
    <w:name w:val="Grid Table Light"/>
    <w:basedOn w:val="TableNormal"/>
    <w:uiPriority w:val="40"/>
    <w:rsid w:val="005A1F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5A1F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7F2AD7"/>
    <w:rPr>
      <w:color w:val="605E5C"/>
      <w:shd w:val="clear" w:color="auto" w:fill="E1DFDD"/>
    </w:rPr>
  </w:style>
  <w:style w:type="character" w:customStyle="1" w:styleId="ui-provider">
    <w:name w:val="ui-provider"/>
    <w:basedOn w:val="DefaultParagraphFont"/>
    <w:rsid w:val="004A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70195">
      <w:bodyDiv w:val="1"/>
      <w:marLeft w:val="0"/>
      <w:marRight w:val="0"/>
      <w:marTop w:val="0"/>
      <w:marBottom w:val="0"/>
      <w:divBdr>
        <w:top w:val="none" w:sz="0" w:space="0" w:color="auto"/>
        <w:left w:val="none" w:sz="0" w:space="0" w:color="auto"/>
        <w:bottom w:val="none" w:sz="0" w:space="0" w:color="auto"/>
        <w:right w:val="none" w:sz="0" w:space="0" w:color="auto"/>
      </w:divBdr>
    </w:div>
    <w:div w:id="246159477">
      <w:bodyDiv w:val="1"/>
      <w:marLeft w:val="0"/>
      <w:marRight w:val="0"/>
      <w:marTop w:val="0"/>
      <w:marBottom w:val="0"/>
      <w:divBdr>
        <w:top w:val="none" w:sz="0" w:space="0" w:color="auto"/>
        <w:left w:val="none" w:sz="0" w:space="0" w:color="auto"/>
        <w:bottom w:val="none" w:sz="0" w:space="0" w:color="auto"/>
        <w:right w:val="none" w:sz="0" w:space="0" w:color="auto"/>
      </w:divBdr>
    </w:div>
    <w:div w:id="162977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sb@stirling.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hellingl@stirl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wells@clacks.gov.uk" TargetMode="External"/><Relationship Id="rId4" Type="http://schemas.openxmlformats.org/officeDocument/2006/relationships/webSettings" Target="webSettings.xml"/><Relationship Id="rId9" Type="http://schemas.openxmlformats.org/officeDocument/2006/relationships/hyperlink" Target="mailto:schofieldj@stirling.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Joint Committee Report Template</vt:lpstr>
    </vt:vector>
  </TitlesOfParts>
  <Manager>Clackmannanshire Council</Manager>
  <Company>Clackmannanshire Council</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Committee Report Template</dc:title>
  <dc:subject>Joint Committee Report Template</dc:subject>
  <dc:creator>Clackmannanshire Council</dc:creator>
  <cp:keywords>Joint Committee Report Template</cp:keywords>
  <cp:lastModifiedBy>Lena Schelling</cp:lastModifiedBy>
  <cp:revision>6</cp:revision>
  <dcterms:created xsi:type="dcterms:W3CDTF">2024-10-15T06:25:00Z</dcterms:created>
  <dcterms:modified xsi:type="dcterms:W3CDTF">2024-10-15T15:44:00Z</dcterms:modified>
</cp:coreProperties>
</file>