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F2435" w:rsidRPr="004F1085" w:rsidRDefault="006B6A0E" w:rsidP="00283D6A">
      <w:pPr>
        <w:rPr>
          <w:b/>
          <w:sz w:val="24"/>
          <w:szCs w:val="24"/>
        </w:rPr>
      </w:pP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-267335</wp:posOffset>
                </wp:positionH>
                <wp:positionV relativeFrom="paragraph">
                  <wp:posOffset>711835</wp:posOffset>
                </wp:positionV>
                <wp:extent cx="6753225" cy="28575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85750"/>
                        </a:xfrm>
                        <a:prstGeom prst="rect">
                          <a:avLst/>
                        </a:prstGeom>
                        <a:solidFill>
                          <a:schemeClr val="bg1">
                            <a:lumMod val="75000"/>
                          </a:schemeClr>
                        </a:solidFill>
                        <a:ln w="9525">
                          <a:noFill/>
                          <a:miter lim="800000"/>
                          <a:headEnd/>
                          <a:tailEnd/>
                        </a:ln>
                      </wps:spPr>
                      <wps:txbx>
                        <w:txbxContent>
                          <w:p w:rsidR="00194DDE" w:rsidRPr="006435EB" w:rsidRDefault="005626C2">
                            <w:pPr>
                              <w:rPr>
                                <w:rFonts w:cstheme="minorHAnsi"/>
                                <w:b/>
                                <w:color w:val="FFFFFF" w:themeColor="background1"/>
                                <w:sz w:val="28"/>
                                <w:szCs w:val="28"/>
                              </w:rPr>
                            </w:pPr>
                            <w:r w:rsidRPr="006435EB">
                              <w:rPr>
                                <w:rFonts w:cstheme="minorHAnsi"/>
                                <w:b/>
                                <w:color w:val="FFFFFF" w:themeColor="background1"/>
                                <w:sz w:val="28"/>
                                <w:szCs w:val="28"/>
                              </w:rPr>
                              <w:t>Joint Committee</w:t>
                            </w:r>
                            <w:r w:rsidR="00C351D5" w:rsidRPr="006435EB">
                              <w:rPr>
                                <w:rFonts w:cstheme="minorHAnsi"/>
                                <w:b/>
                                <w:color w:val="FFFFFF" w:themeColor="background1"/>
                                <w:sz w:val="28"/>
                                <w:szCs w:val="28"/>
                              </w:rPr>
                              <w:tab/>
                            </w:r>
                            <w:r w:rsidR="00C351D5" w:rsidRPr="006435EB">
                              <w:rPr>
                                <w:rFonts w:cstheme="minorHAnsi"/>
                                <w:b/>
                                <w:color w:val="FFFFFF" w:themeColor="background1"/>
                                <w:sz w:val="28"/>
                                <w:szCs w:val="28"/>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05pt;margin-top:56.05pt;width:531.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" fillcolor="#bfbfbf [2412]" stroked="f">
                <v:textbox>
                  <w:txbxContent>
                    <w:p w:rsidR="00194DDE" w:rsidRPr="006435EB" w:rsidRDefault="005626C2">
                      <w:pPr>
                        <w:rPr>
                          <w:rFonts w:cstheme="minorHAnsi"/>
                          <w:b/>
                          <w:color w:val="FFFFFF" w:themeColor="background1"/>
                          <w:sz w:val="28"/>
                          <w:szCs w:val="28"/>
                        </w:rPr>
                      </w:pPr>
                      <w:r w:rsidRPr="006435EB">
                        <w:rPr>
                          <w:rFonts w:cstheme="minorHAnsi"/>
                          <w:b/>
                          <w:color w:val="FFFFFF" w:themeColor="background1"/>
                          <w:sz w:val="28"/>
                          <w:szCs w:val="28"/>
                        </w:rPr>
                        <w:t>Joint Committee</w:t>
                      </w:r>
                      <w:r w:rsidR="00C351D5" w:rsidRPr="006435EB">
                        <w:rPr>
                          <w:rFonts w:cstheme="minorHAnsi"/>
                          <w:b/>
                          <w:color w:val="FFFFFF" w:themeColor="background1"/>
                          <w:sz w:val="28"/>
                          <w:szCs w:val="28"/>
                        </w:rPr>
                        <w:tab/>
                      </w:r>
                      <w:r w:rsidR="00C351D5" w:rsidRPr="006435EB">
                        <w:rPr>
                          <w:rFonts w:cstheme="minorHAnsi"/>
                          <w:b/>
                          <w:color w:val="FFFFFF" w:themeColor="background1"/>
                          <w:sz w:val="28"/>
                          <w:szCs w:val="28"/>
                        </w:rPr>
                        <w:tab/>
                        <w:t xml:space="preserve"> </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670D5A02" wp14:editId="0642E7DB">
                <wp:simplePos x="0" y="0"/>
                <wp:positionH relativeFrom="column">
                  <wp:posOffset>-247650</wp:posOffset>
                </wp:positionH>
                <wp:positionV relativeFrom="paragraph">
                  <wp:posOffset>0</wp:posOffset>
                </wp:positionV>
                <wp:extent cx="6743700" cy="7524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52475"/>
                        </a:xfrm>
                        <a:prstGeom prst="rect">
                          <a:avLst/>
                        </a:prstGeom>
                        <a:solidFill>
                          <a:schemeClr val="accent6">
                            <a:lumMod val="60000"/>
                            <a:lumOff val="40000"/>
                          </a:schemeClr>
                        </a:solidFill>
                        <a:ln w="9525">
                          <a:noFill/>
                          <a:miter lim="800000"/>
                          <a:headEnd/>
                          <a:tailEnd/>
                        </a:ln>
                      </wps:spPr>
                      <wps:txbx>
                        <w:txbxContent>
                          <w:p w:rsidR="00194DDE" w:rsidRPr="00765F00" w:rsidRDefault="00194DDE" w:rsidP="00765F00">
                            <w:pPr>
                              <w:jc w:val="center"/>
                              <w:rPr>
                                <w:b/>
                                <w:color w:val="FFFFFF" w:themeColor="background1"/>
                                <w:sz w:val="40"/>
                                <w:szCs w:val="40"/>
                              </w:rPr>
                            </w:pPr>
                            <w:r w:rsidRPr="006B6A0E">
                              <w:rPr>
                                <w:b/>
                                <w:color w:val="FFFFFF" w:themeColor="background1"/>
                                <w:sz w:val="40"/>
                                <w:szCs w:val="40"/>
                              </w:rPr>
                              <w:t>Stirling and Cla</w:t>
                            </w:r>
                            <w:r w:rsidR="00765F00">
                              <w:rPr>
                                <w:b/>
                                <w:color w:val="FFFFFF" w:themeColor="background1"/>
                                <w:sz w:val="40"/>
                                <w:szCs w:val="40"/>
                              </w:rPr>
                              <w:t xml:space="preserve">ckmannanshire City Region Deal                  </w:t>
                            </w:r>
                            <w:r w:rsidR="00874CFE" w:rsidRPr="00874CFE">
                              <w:rPr>
                                <w:b/>
                                <w:color w:val="FFFFFF" w:themeColor="background1"/>
                                <w:sz w:val="36"/>
                                <w:szCs w:val="36"/>
                              </w:rPr>
                              <w:t xml:space="preserve">Ministry of Defence </w:t>
                            </w:r>
                            <w:proofErr w:type="spellStart"/>
                            <w:r w:rsidR="00765F00" w:rsidRPr="00874CFE">
                              <w:rPr>
                                <w:b/>
                                <w:color w:val="FFFFFF" w:themeColor="background1"/>
                                <w:sz w:val="36"/>
                                <w:szCs w:val="36"/>
                              </w:rPr>
                              <w:t>Forthside</w:t>
                            </w:r>
                            <w:proofErr w:type="spellEnd"/>
                            <w:r w:rsidR="00765F00" w:rsidRPr="00874CFE">
                              <w:rPr>
                                <w:b/>
                                <w:color w:val="FFFFFF" w:themeColor="background1"/>
                                <w:sz w:val="36"/>
                                <w:szCs w:val="36"/>
                              </w:rPr>
                              <w:t xml:space="preserve"> - Strategic Outline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D5A02" id="_x0000_t202" coordsize="21600,21600" o:spt="202" path="m,l,21600r21600,l21600,xe">
                <v:stroke joinstyle="miter"/>
                <v:path gradientshapeok="t" o:connecttype="rect"/>
              </v:shapetype>
              <v:shape id="_x0000_s1027" type="#_x0000_t202" style="position:absolute;margin-left:-19.5pt;margin-top:0;width:531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" fillcolor="#a8d08d [1945]" stroked="f">
                <v:textbox>
                  <w:txbxContent>
                    <w:p w:rsidR="00194DDE" w:rsidRPr="00765F00" w:rsidRDefault="00194DDE" w:rsidP="00765F00">
                      <w:pPr>
                        <w:jc w:val="center"/>
                        <w:rPr>
                          <w:b/>
                          <w:color w:val="FFFFFF" w:themeColor="background1"/>
                          <w:sz w:val="40"/>
                          <w:szCs w:val="40"/>
                        </w:rPr>
                      </w:pPr>
                      <w:r w:rsidRPr="006B6A0E">
                        <w:rPr>
                          <w:b/>
                          <w:color w:val="FFFFFF" w:themeColor="background1"/>
                          <w:sz w:val="40"/>
                          <w:szCs w:val="40"/>
                        </w:rPr>
                        <w:t>Stirling and Cla</w:t>
                      </w:r>
                      <w:r w:rsidR="00765F00">
                        <w:rPr>
                          <w:b/>
                          <w:color w:val="FFFFFF" w:themeColor="background1"/>
                          <w:sz w:val="40"/>
                          <w:szCs w:val="40"/>
                        </w:rPr>
                        <w:t xml:space="preserve">ckmannanshire City Region Deal                  </w:t>
                      </w:r>
                      <w:r w:rsidR="00874CFE" w:rsidRPr="00874CFE">
                        <w:rPr>
                          <w:b/>
                          <w:color w:val="FFFFFF" w:themeColor="background1"/>
                          <w:sz w:val="36"/>
                          <w:szCs w:val="36"/>
                        </w:rPr>
                        <w:t xml:space="preserve">Ministry of Defence </w:t>
                      </w:r>
                      <w:proofErr w:type="spellStart"/>
                      <w:r w:rsidR="00765F00" w:rsidRPr="00874CFE">
                        <w:rPr>
                          <w:b/>
                          <w:color w:val="FFFFFF" w:themeColor="background1"/>
                          <w:sz w:val="36"/>
                          <w:szCs w:val="36"/>
                        </w:rPr>
                        <w:t>Forthside</w:t>
                      </w:r>
                      <w:proofErr w:type="spellEnd"/>
                      <w:r w:rsidR="00765F00" w:rsidRPr="00874CFE">
                        <w:rPr>
                          <w:b/>
                          <w:color w:val="FFFFFF" w:themeColor="background1"/>
                          <w:sz w:val="36"/>
                          <w:szCs w:val="36"/>
                        </w:rPr>
                        <w:t xml:space="preserve"> - Strategic Outline Case</w:t>
                      </w:r>
                    </w:p>
                  </w:txbxContent>
                </v:textbox>
                <w10:wrap type="square"/>
              </v:shape>
            </w:pict>
          </mc:Fallback>
        </mc:AlternateContent>
      </w:r>
      <w:r w:rsidR="006F2435">
        <w:rPr>
          <w:b/>
          <w:sz w:val="24"/>
          <w:szCs w:val="24"/>
        </w:rPr>
        <w:t xml:space="preserve">Executive </w:t>
      </w:r>
      <w:r w:rsidR="006F2435" w:rsidRPr="004F1085">
        <w:rPr>
          <w:b/>
          <w:sz w:val="24"/>
          <w:szCs w:val="24"/>
        </w:rPr>
        <w:t xml:space="preserve">Summary </w:t>
      </w:r>
    </w:p>
    <w:p w:rsidR="00EE6000" w:rsidRDefault="006F2435" w:rsidP="006F2435">
      <w:pPr>
        <w:pStyle w:val="NoSpacing"/>
        <w:spacing w:line="276" w:lineRule="auto"/>
        <w:jc w:val="both"/>
      </w:pPr>
      <w:r>
        <w:t xml:space="preserve">This paper requests the </w:t>
      </w:r>
      <w:r w:rsidR="00BC2C40">
        <w:t xml:space="preserve">approval </w:t>
      </w:r>
      <w:r>
        <w:t xml:space="preserve">of the </w:t>
      </w:r>
      <w:r w:rsidR="005626C2">
        <w:t>Joint Committee</w:t>
      </w:r>
      <w:r>
        <w:t xml:space="preserve"> </w:t>
      </w:r>
      <w:r w:rsidR="008641E5">
        <w:t xml:space="preserve">of the </w:t>
      </w:r>
      <w:r w:rsidR="008641E5" w:rsidRPr="008641E5">
        <w:t xml:space="preserve">Strategic Outline Case (SOC) for the transfer of the Ministry of Defence land at </w:t>
      </w:r>
      <w:proofErr w:type="spellStart"/>
      <w:r w:rsidR="008641E5" w:rsidRPr="008641E5">
        <w:t>Forthside</w:t>
      </w:r>
      <w:proofErr w:type="spellEnd"/>
      <w:r w:rsidR="008641E5" w:rsidRPr="008641E5">
        <w:t xml:space="preserve"> to Stirling Council in line with the Stirling and Clackmannanshire City Region Deal Document 2020.</w:t>
      </w:r>
      <w:r w:rsidR="00EE6000">
        <w:t xml:space="preserve"> </w:t>
      </w:r>
    </w:p>
    <w:p w:rsidR="006435EB" w:rsidRDefault="006435EB" w:rsidP="006F2435">
      <w:pPr>
        <w:pStyle w:val="NoSpacing"/>
        <w:spacing w:line="276" w:lineRule="auto"/>
        <w:jc w:val="both"/>
      </w:pPr>
    </w:p>
    <w:p w:rsidR="004327CB" w:rsidRDefault="004327CB" w:rsidP="006F2435">
      <w:pPr>
        <w:pStyle w:val="NoSpacing"/>
        <w:spacing w:line="276" w:lineRule="auto"/>
        <w:jc w:val="both"/>
      </w:pPr>
      <w:r>
        <w:t>The</w:t>
      </w:r>
      <w:r w:rsidR="006435EB">
        <w:t xml:space="preserve"> purpose of the </w:t>
      </w:r>
      <w:r w:rsidR="00765F00">
        <w:t>SOC</w:t>
      </w:r>
      <w:r w:rsidR="006435EB">
        <w:t xml:space="preserve"> is </w:t>
      </w:r>
      <w:r>
        <w:t>to reaffirm the strategic context for the project, to make the case for cha</w:t>
      </w:r>
      <w:r w:rsidR="00A83367">
        <w:t>nge</w:t>
      </w:r>
      <w:r w:rsidR="00874CFE">
        <w:t>,</w:t>
      </w:r>
      <w:r>
        <w:t xml:space="preserve"> and to explore the preferred way forward. There is therefore not the same amoun</w:t>
      </w:r>
      <w:r w:rsidR="006B6A0E">
        <w:t xml:space="preserve">t of detail in an SOC that is </w:t>
      </w:r>
      <w:r>
        <w:t>usually presented in</w:t>
      </w:r>
      <w:r w:rsidR="00765F00">
        <w:t xml:space="preserve"> a City Region Deal Outline </w:t>
      </w:r>
      <w:r>
        <w:t xml:space="preserve">or Full Business Case. </w:t>
      </w:r>
      <w:r w:rsidR="006B6A0E">
        <w:t>For the MOD site land transfer</w:t>
      </w:r>
      <w:r w:rsidR="00C614B2">
        <w:t xml:space="preserve">, </w:t>
      </w:r>
      <w:r w:rsidR="006B6A0E">
        <w:t>it is expected that the UK Government will approve the project at</w:t>
      </w:r>
      <w:r w:rsidR="00EE6000">
        <w:t xml:space="preserve"> SOC level. The UK Government </w:t>
      </w:r>
      <w:r w:rsidR="006B6A0E">
        <w:t xml:space="preserve">expect to return a decision on this iteration of the SOC within the next month. Officers request </w:t>
      </w:r>
      <w:r w:rsidR="00874CFE">
        <w:t xml:space="preserve">that Joint Committee </w:t>
      </w:r>
      <w:r w:rsidR="006B6A0E">
        <w:t xml:space="preserve">members approve the SOC and delegate final approval to the Chief Officers Group </w:t>
      </w:r>
      <w:r w:rsidR="00874CFE">
        <w:t>following</w:t>
      </w:r>
      <w:r w:rsidR="006B6A0E">
        <w:t xml:space="preserve"> the endorsement by Government and subject to no material changes. </w:t>
      </w:r>
    </w:p>
    <w:p w:rsidR="00C614B2" w:rsidRDefault="00C614B2" w:rsidP="006F2435">
      <w:pPr>
        <w:pStyle w:val="NoSpacing"/>
        <w:spacing w:line="276" w:lineRule="auto"/>
        <w:jc w:val="both"/>
      </w:pPr>
    </w:p>
    <w:p w:rsidR="004327CB" w:rsidRPr="00C614B2" w:rsidRDefault="004327CB" w:rsidP="006F2435">
      <w:pPr>
        <w:pStyle w:val="NoSpacing"/>
        <w:spacing w:line="276" w:lineRule="auto"/>
        <w:jc w:val="both"/>
        <w:rPr>
          <w:color w:val="000000" w:themeColor="text1"/>
          <w:szCs w:val="18"/>
        </w:rPr>
      </w:pPr>
      <w:r w:rsidRPr="00C614B2">
        <w:rPr>
          <w:color w:val="000000" w:themeColor="text1"/>
        </w:rPr>
        <w:t>This SOC primarily focuses on the strategic fit of the project in meeting the objectives of the Stirling and Clackmannanshire City Region Deal</w:t>
      </w:r>
      <w:r w:rsidR="00874CFE">
        <w:rPr>
          <w:color w:val="000000" w:themeColor="text1"/>
        </w:rPr>
        <w:t>,</w:t>
      </w:r>
      <w:r w:rsidRPr="00C614B2">
        <w:rPr>
          <w:color w:val="000000" w:themeColor="text1"/>
        </w:rPr>
        <w:t xml:space="preserve"> Stirling’s wider objectives</w:t>
      </w:r>
      <w:r w:rsidR="007B48A6" w:rsidRPr="00C614B2">
        <w:rPr>
          <w:color w:val="000000" w:themeColor="text1"/>
        </w:rPr>
        <w:t xml:space="preserve"> and</w:t>
      </w:r>
      <w:r w:rsidRPr="00C614B2">
        <w:rPr>
          <w:color w:val="000000" w:themeColor="text1"/>
        </w:rPr>
        <w:t xml:space="preserve"> UK and Scottish Government policy objectives. </w:t>
      </w:r>
      <w:r w:rsidR="007B48A6" w:rsidRPr="00C614B2">
        <w:rPr>
          <w:color w:val="000000" w:themeColor="text1"/>
        </w:rPr>
        <w:t>It seeks to demonstrate how r</w:t>
      </w:r>
      <w:r w:rsidR="007B48A6" w:rsidRPr="00C614B2">
        <w:rPr>
          <w:color w:val="000000" w:themeColor="text1"/>
          <w:szCs w:val="18"/>
        </w:rPr>
        <w:t xml:space="preserve">edevelopment of the MOD site and the wider </w:t>
      </w:r>
      <w:proofErr w:type="spellStart"/>
      <w:r w:rsidR="007B48A6" w:rsidRPr="00C614B2">
        <w:rPr>
          <w:color w:val="000000" w:themeColor="text1"/>
          <w:szCs w:val="18"/>
        </w:rPr>
        <w:t>Forthside</w:t>
      </w:r>
      <w:proofErr w:type="spellEnd"/>
      <w:r w:rsidR="007B48A6" w:rsidRPr="00C614B2">
        <w:rPr>
          <w:color w:val="000000" w:themeColor="text1"/>
          <w:szCs w:val="18"/>
        </w:rPr>
        <w:t xml:space="preserve"> area presents a transformational opportunity for sustainable development and inward investment at </w:t>
      </w:r>
      <w:r w:rsidR="00A83367">
        <w:rPr>
          <w:color w:val="000000" w:themeColor="text1"/>
          <w:szCs w:val="18"/>
        </w:rPr>
        <w:t xml:space="preserve">a </w:t>
      </w:r>
      <w:r w:rsidR="007B48A6" w:rsidRPr="00C614B2">
        <w:rPr>
          <w:color w:val="000000" w:themeColor="text1"/>
          <w:szCs w:val="18"/>
        </w:rPr>
        <w:t>scale for the benefit of the whole city and wider region.</w:t>
      </w:r>
    </w:p>
    <w:p w:rsidR="007B48A6" w:rsidRDefault="007B48A6" w:rsidP="006F2435">
      <w:pPr>
        <w:pStyle w:val="NoSpacing"/>
        <w:spacing w:line="276" w:lineRule="auto"/>
        <w:jc w:val="both"/>
        <w:rPr>
          <w:color w:val="44546A" w:themeColor="text2"/>
          <w:szCs w:val="18"/>
        </w:rPr>
      </w:pPr>
    </w:p>
    <w:p w:rsidR="007B48A6" w:rsidRPr="00C614B2" w:rsidRDefault="007B48A6" w:rsidP="006F2435">
      <w:pPr>
        <w:pStyle w:val="NoSpacing"/>
        <w:spacing w:line="276" w:lineRule="auto"/>
        <w:jc w:val="both"/>
        <w:rPr>
          <w:color w:val="000000" w:themeColor="text1"/>
          <w:szCs w:val="18"/>
        </w:rPr>
      </w:pPr>
      <w:r w:rsidRPr="00C614B2">
        <w:rPr>
          <w:color w:val="000000" w:themeColor="text1"/>
          <w:szCs w:val="18"/>
        </w:rPr>
        <w:t xml:space="preserve">In the Economic Case, analysis of available options for redevelopment of the site is undertaken and a Preferred Way Forward (PWF) is presented. This is a preliminary assessment of options and work to develop the </w:t>
      </w:r>
      <w:proofErr w:type="spellStart"/>
      <w:r w:rsidRPr="00C614B2">
        <w:rPr>
          <w:color w:val="000000" w:themeColor="text1"/>
          <w:szCs w:val="18"/>
        </w:rPr>
        <w:t>Forthside</w:t>
      </w:r>
      <w:proofErr w:type="spellEnd"/>
      <w:r w:rsidRPr="00C614B2">
        <w:rPr>
          <w:color w:val="000000" w:themeColor="text1"/>
          <w:szCs w:val="18"/>
        </w:rPr>
        <w:t xml:space="preserve"> Masterplan including the redevelopment of the </w:t>
      </w:r>
      <w:r w:rsidRPr="00C614B2">
        <w:rPr>
          <w:color w:val="000000" w:themeColor="text1"/>
          <w:szCs w:val="18"/>
        </w:rPr>
        <w:lastRenderedPageBreak/>
        <w:t xml:space="preserve">site is currently underway. </w:t>
      </w:r>
      <w:r w:rsidR="00C614B2">
        <w:rPr>
          <w:color w:val="000000" w:themeColor="text1"/>
          <w:szCs w:val="18"/>
        </w:rPr>
        <w:t>The output will progress through Stirling Council governance processes.</w:t>
      </w:r>
    </w:p>
    <w:p w:rsidR="007B48A6" w:rsidRPr="00C614B2" w:rsidRDefault="007B48A6" w:rsidP="006F2435">
      <w:pPr>
        <w:pStyle w:val="NoSpacing"/>
        <w:spacing w:line="276" w:lineRule="auto"/>
        <w:jc w:val="both"/>
        <w:rPr>
          <w:color w:val="000000" w:themeColor="text1"/>
          <w:szCs w:val="18"/>
        </w:rPr>
      </w:pPr>
    </w:p>
    <w:p w:rsidR="007B48A6" w:rsidRDefault="007B48A6" w:rsidP="006F2435">
      <w:pPr>
        <w:pStyle w:val="NoSpacing"/>
        <w:spacing w:line="276" w:lineRule="auto"/>
        <w:jc w:val="both"/>
        <w:rPr>
          <w:color w:val="000000" w:themeColor="text1"/>
          <w:szCs w:val="18"/>
        </w:rPr>
      </w:pPr>
      <w:r w:rsidRPr="00C614B2">
        <w:rPr>
          <w:color w:val="000000" w:themeColor="text1"/>
          <w:szCs w:val="18"/>
        </w:rPr>
        <w:t xml:space="preserve">Financially, the project is able to be delivered through the funding received from the Levelling </w:t>
      </w:r>
      <w:proofErr w:type="gramStart"/>
      <w:r w:rsidRPr="00C614B2">
        <w:rPr>
          <w:color w:val="000000" w:themeColor="text1"/>
          <w:szCs w:val="18"/>
        </w:rPr>
        <w:t>Up</w:t>
      </w:r>
      <w:proofErr w:type="gramEnd"/>
      <w:r w:rsidRPr="00C614B2">
        <w:rPr>
          <w:color w:val="000000" w:themeColor="text1"/>
          <w:szCs w:val="18"/>
        </w:rPr>
        <w:t xml:space="preserve"> Fund. £16.1 million is allocated to the redevelopment of the site with an additional £3 million allocated for complimentary Active Travel links.</w:t>
      </w:r>
      <w:r w:rsidR="00756BDC">
        <w:rPr>
          <w:color w:val="000000" w:themeColor="text1"/>
          <w:szCs w:val="18"/>
        </w:rPr>
        <w:t xml:space="preserve"> This does however come with tight timescales with all funding having to be committed by March 2025.</w:t>
      </w:r>
    </w:p>
    <w:p w:rsidR="00756BDC" w:rsidRPr="00C614B2" w:rsidRDefault="00756BDC" w:rsidP="006F2435">
      <w:pPr>
        <w:pStyle w:val="NoSpacing"/>
        <w:spacing w:line="276" w:lineRule="auto"/>
        <w:jc w:val="both"/>
        <w:rPr>
          <w:color w:val="000000" w:themeColor="text1"/>
          <w:szCs w:val="18"/>
        </w:rPr>
      </w:pPr>
    </w:p>
    <w:p w:rsidR="007B48A6" w:rsidRPr="007B48A6" w:rsidRDefault="007B48A6" w:rsidP="006F2435">
      <w:pPr>
        <w:pStyle w:val="NoSpacing"/>
        <w:spacing w:line="276" w:lineRule="auto"/>
        <w:jc w:val="both"/>
        <w:rPr>
          <w:color w:val="FF0000"/>
        </w:rPr>
      </w:pPr>
      <w:r w:rsidRPr="00C614B2">
        <w:rPr>
          <w:color w:val="000000" w:themeColor="text1"/>
          <w:szCs w:val="18"/>
        </w:rPr>
        <w:t xml:space="preserve">The transfer of the land is also subject to a successful outcome to the remediation negotiations currently taking place with the MOD. </w:t>
      </w:r>
      <w:r w:rsidRPr="00F84B12">
        <w:rPr>
          <w:color w:val="000000" w:themeColor="text1"/>
          <w:szCs w:val="18"/>
        </w:rPr>
        <w:t xml:space="preserve">These are progressing </w:t>
      </w:r>
      <w:r w:rsidR="00F84B12">
        <w:rPr>
          <w:color w:val="000000" w:themeColor="text1"/>
          <w:szCs w:val="18"/>
        </w:rPr>
        <w:t>positively.</w:t>
      </w:r>
      <w:r w:rsidRPr="00F84B12">
        <w:rPr>
          <w:color w:val="000000" w:themeColor="text1"/>
          <w:szCs w:val="18"/>
        </w:rPr>
        <w:t xml:space="preserve"> The final resolution will be signed off by</w:t>
      </w:r>
      <w:r w:rsidR="00A83367" w:rsidRPr="00F84B12">
        <w:rPr>
          <w:color w:val="000000" w:themeColor="text1"/>
          <w:szCs w:val="18"/>
        </w:rPr>
        <w:t xml:space="preserve"> Stirling Council and MOD</w:t>
      </w:r>
      <w:r w:rsidR="00F84B12" w:rsidRPr="00F84B12">
        <w:rPr>
          <w:color w:val="000000" w:themeColor="text1"/>
          <w:szCs w:val="18"/>
        </w:rPr>
        <w:t>.</w:t>
      </w:r>
    </w:p>
    <w:p w:rsidR="006435EB" w:rsidRDefault="004327CB" w:rsidP="006F2435">
      <w:pPr>
        <w:pStyle w:val="NoSpacing"/>
        <w:spacing w:line="276" w:lineRule="auto"/>
        <w:jc w:val="both"/>
      </w:pPr>
      <w:r>
        <w:t xml:space="preserve"> </w:t>
      </w:r>
    </w:p>
    <w:p w:rsidR="006F2435" w:rsidRDefault="006F2435" w:rsidP="006F2435">
      <w:pPr>
        <w:pStyle w:val="NoSpacing"/>
        <w:spacing w:line="276" w:lineRule="auto"/>
        <w:jc w:val="both"/>
        <w:rPr>
          <w:b/>
        </w:rPr>
      </w:pPr>
      <w:r>
        <w:rPr>
          <w:b/>
          <w:sz w:val="24"/>
          <w:szCs w:val="24"/>
        </w:rPr>
        <w:t xml:space="preserve">Author </w:t>
      </w:r>
    </w:p>
    <w:p w:rsidR="006F2435" w:rsidRDefault="008641E5" w:rsidP="006F2435">
      <w:pPr>
        <w:pStyle w:val="NoSpacing"/>
        <w:spacing w:line="276" w:lineRule="auto"/>
        <w:jc w:val="both"/>
      </w:pPr>
      <w:r>
        <w:t>Kelly Mathewson, Economic Development Project Manager</w:t>
      </w:r>
    </w:p>
    <w:p w:rsidR="006F2435" w:rsidRDefault="008641E5" w:rsidP="006F2435">
      <w:pPr>
        <w:pStyle w:val="NoSpacing"/>
        <w:spacing w:line="276" w:lineRule="auto"/>
        <w:jc w:val="both"/>
      </w:pPr>
      <w:r>
        <w:t>mathewsonk@stirling.gov.uk</w:t>
      </w:r>
      <w:r w:rsidR="006F2435">
        <w:t xml:space="preserve"> </w:t>
      </w:r>
    </w:p>
    <w:p w:rsidR="006F2435" w:rsidRDefault="006F2435" w:rsidP="006F2435">
      <w:pPr>
        <w:pStyle w:val="NoSpacing"/>
        <w:spacing w:line="276" w:lineRule="auto"/>
        <w:jc w:val="both"/>
      </w:pPr>
    </w:p>
    <w:p w:rsidR="006F2435" w:rsidRDefault="006F2435" w:rsidP="006E2489">
      <w:pPr>
        <w:pStyle w:val="NoSpacing"/>
        <w:numPr>
          <w:ilvl w:val="0"/>
          <w:numId w:val="6"/>
        </w:numPr>
        <w:pBdr>
          <w:bottom w:val="single" w:sz="12" w:space="1" w:color="auto"/>
        </w:pBdr>
        <w:spacing w:line="276" w:lineRule="auto"/>
        <w:jc w:val="both"/>
        <w:rPr>
          <w:sz w:val="35"/>
          <w:szCs w:val="35"/>
        </w:rPr>
      </w:pPr>
      <w:r w:rsidRPr="005C2F3A">
        <w:rPr>
          <w:sz w:val="35"/>
          <w:szCs w:val="35"/>
        </w:rPr>
        <w:t>Recommendations</w:t>
      </w:r>
    </w:p>
    <w:p w:rsidR="006F2435" w:rsidRDefault="006F2435" w:rsidP="006F2435">
      <w:pPr>
        <w:pStyle w:val="NoSpacing"/>
        <w:spacing w:line="276" w:lineRule="auto"/>
        <w:jc w:val="both"/>
      </w:pPr>
    </w:p>
    <w:p w:rsidR="006F2435" w:rsidRDefault="006F2435" w:rsidP="006F2435">
      <w:pPr>
        <w:pStyle w:val="NoSpacing"/>
        <w:spacing w:line="276" w:lineRule="auto"/>
        <w:jc w:val="both"/>
      </w:pPr>
      <w:r>
        <w:t xml:space="preserve">The </w:t>
      </w:r>
      <w:r w:rsidR="005626C2">
        <w:t>Joint Committee members</w:t>
      </w:r>
      <w:r w:rsidR="00BC2C40">
        <w:t xml:space="preserve"> are</w:t>
      </w:r>
      <w:r>
        <w:t xml:space="preserve"> asked to:</w:t>
      </w:r>
    </w:p>
    <w:p w:rsidR="006F2435" w:rsidRDefault="006F2435" w:rsidP="006F2435">
      <w:pPr>
        <w:pStyle w:val="NoSpacing"/>
        <w:spacing w:line="276" w:lineRule="auto"/>
        <w:jc w:val="both"/>
      </w:pPr>
    </w:p>
    <w:p w:rsidR="00756BDC" w:rsidRDefault="006B6A0E" w:rsidP="006E2489">
      <w:pPr>
        <w:pStyle w:val="NoSpacing"/>
        <w:numPr>
          <w:ilvl w:val="1"/>
          <w:numId w:val="2"/>
        </w:numPr>
        <w:spacing w:line="276" w:lineRule="auto"/>
        <w:jc w:val="both"/>
      </w:pPr>
      <w:r>
        <w:t>Approve</w:t>
      </w:r>
      <w:r w:rsidR="008641E5">
        <w:t xml:space="preserve"> the </w:t>
      </w:r>
      <w:r w:rsidR="00A142DD">
        <w:t xml:space="preserve">MOD </w:t>
      </w:r>
      <w:proofErr w:type="spellStart"/>
      <w:r w:rsidR="00A142DD">
        <w:t>Forthside</w:t>
      </w:r>
      <w:proofErr w:type="spellEnd"/>
      <w:r w:rsidR="00A142DD">
        <w:t xml:space="preserve"> Strategic Outline Case</w:t>
      </w:r>
      <w:r w:rsidR="008641E5">
        <w:t xml:space="preserve"> </w:t>
      </w:r>
      <w:r w:rsidR="00A142DD">
        <w:t>(SOC) at the 18</w:t>
      </w:r>
      <w:r w:rsidR="00A142DD" w:rsidRPr="00A142DD">
        <w:rPr>
          <w:vertAlign w:val="superscript"/>
        </w:rPr>
        <w:t>th</w:t>
      </w:r>
      <w:r w:rsidR="00A142DD">
        <w:t xml:space="preserve"> October Joint Committee</w:t>
      </w:r>
      <w:r w:rsidR="00664D47">
        <w:t>;</w:t>
      </w:r>
      <w:r w:rsidR="00A142DD">
        <w:t xml:space="preserve"> </w:t>
      </w:r>
    </w:p>
    <w:p w:rsidR="006B6A0E" w:rsidRDefault="006B6A0E" w:rsidP="006E2489">
      <w:pPr>
        <w:pStyle w:val="NoSpacing"/>
        <w:numPr>
          <w:ilvl w:val="1"/>
          <w:numId w:val="2"/>
        </w:numPr>
        <w:spacing w:line="276" w:lineRule="auto"/>
        <w:jc w:val="both"/>
      </w:pPr>
      <w:r>
        <w:t xml:space="preserve">Delegate final </w:t>
      </w:r>
      <w:r w:rsidR="00874CFE">
        <w:t>approval of the SOC to the</w:t>
      </w:r>
      <w:r>
        <w:t xml:space="preserve"> Chief Officers Group post Government approval and subject to no material changes;</w:t>
      </w:r>
    </w:p>
    <w:p w:rsidR="00EE6000" w:rsidRDefault="00136111" w:rsidP="006E2489">
      <w:pPr>
        <w:pStyle w:val="NoSpacing"/>
        <w:numPr>
          <w:ilvl w:val="1"/>
          <w:numId w:val="2"/>
        </w:numPr>
        <w:spacing w:line="276" w:lineRule="auto"/>
        <w:jc w:val="both"/>
      </w:pPr>
      <w:r>
        <w:lastRenderedPageBreak/>
        <w:t>N</w:t>
      </w:r>
      <w:r w:rsidR="00EE6000">
        <w:t xml:space="preserve">ote that UK </w:t>
      </w:r>
      <w:r w:rsidR="006B6A0E">
        <w:t>Government are currently reviewing SOC and aim to return a decision in the next month</w:t>
      </w:r>
    </w:p>
    <w:p w:rsidR="006F2435" w:rsidRDefault="00136111" w:rsidP="00F84B12">
      <w:pPr>
        <w:pStyle w:val="NoSpacing"/>
        <w:numPr>
          <w:ilvl w:val="1"/>
          <w:numId w:val="2"/>
        </w:numPr>
        <w:spacing w:line="276" w:lineRule="auto"/>
        <w:jc w:val="both"/>
      </w:pPr>
      <w:r>
        <w:t>Note</w:t>
      </w:r>
      <w:r w:rsidR="009D02CB">
        <w:t xml:space="preserve"> that negotiations on remediation responsibilities continue with </w:t>
      </w:r>
      <w:r w:rsidR="00853910">
        <w:t>the</w:t>
      </w:r>
      <w:r w:rsidR="009D02CB">
        <w:t xml:space="preserve"> MOD. These are progressing positively</w:t>
      </w:r>
      <w:r w:rsidR="00853910">
        <w:t xml:space="preserve"> with the MOD agreeing to undertake additional surveys. The land transfer will not take place until</w:t>
      </w:r>
      <w:r w:rsidR="00A83367">
        <w:t xml:space="preserve"> signed off by Stirling Council and MOD.</w:t>
      </w:r>
      <w:r w:rsidR="00F84B12">
        <w:t xml:space="preserve"> </w:t>
      </w:r>
    </w:p>
    <w:p w:rsidR="006F2435" w:rsidRDefault="006F2435" w:rsidP="006F2435">
      <w:pPr>
        <w:pStyle w:val="NoSpacing"/>
        <w:spacing w:line="276" w:lineRule="auto"/>
        <w:jc w:val="both"/>
      </w:pPr>
    </w:p>
    <w:p w:rsidR="006F2435" w:rsidRDefault="006F2435" w:rsidP="006E2489">
      <w:pPr>
        <w:pStyle w:val="NoSpacing"/>
        <w:numPr>
          <w:ilvl w:val="0"/>
          <w:numId w:val="2"/>
        </w:numPr>
        <w:pBdr>
          <w:bottom w:val="single" w:sz="12" w:space="1" w:color="auto"/>
        </w:pBdr>
        <w:spacing w:line="276" w:lineRule="auto"/>
        <w:jc w:val="both"/>
        <w:rPr>
          <w:sz w:val="35"/>
          <w:szCs w:val="35"/>
        </w:rPr>
      </w:pPr>
      <w:r>
        <w:rPr>
          <w:sz w:val="35"/>
          <w:szCs w:val="35"/>
        </w:rPr>
        <w:t>Legal &amp; Risk Implications and Mitigation</w:t>
      </w:r>
    </w:p>
    <w:p w:rsidR="006F2435" w:rsidRDefault="006F2435" w:rsidP="006F2435">
      <w:pPr>
        <w:pStyle w:val="NoSpacing"/>
        <w:spacing w:line="276" w:lineRule="auto"/>
        <w:jc w:val="both"/>
      </w:pPr>
    </w:p>
    <w:p w:rsidR="006F2435" w:rsidRDefault="00756BDC" w:rsidP="00F84B12">
      <w:pPr>
        <w:pStyle w:val="NoSpacing"/>
        <w:spacing w:line="276" w:lineRule="auto"/>
        <w:ind w:left="360"/>
        <w:jc w:val="both"/>
      </w:pPr>
      <w:r>
        <w:t xml:space="preserve">The Stirling Council Legal team are involved in the MOD transfer negotiations and advise the </w:t>
      </w:r>
      <w:proofErr w:type="spellStart"/>
      <w:r>
        <w:t>Forthside</w:t>
      </w:r>
      <w:proofErr w:type="spellEnd"/>
      <w:r>
        <w:t xml:space="preserve"> Delivery Board.</w:t>
      </w:r>
    </w:p>
    <w:p w:rsidR="006F2435" w:rsidRDefault="006F2435" w:rsidP="006F2435">
      <w:pPr>
        <w:pStyle w:val="NoSpacing"/>
        <w:spacing w:line="276" w:lineRule="auto"/>
        <w:jc w:val="both"/>
      </w:pPr>
    </w:p>
    <w:p w:rsidR="006F2435" w:rsidRDefault="006F2435" w:rsidP="006E2489">
      <w:pPr>
        <w:pStyle w:val="NoSpacing"/>
        <w:numPr>
          <w:ilvl w:val="0"/>
          <w:numId w:val="2"/>
        </w:numPr>
        <w:pBdr>
          <w:bottom w:val="single" w:sz="12" w:space="1" w:color="auto"/>
        </w:pBdr>
        <w:spacing w:line="276" w:lineRule="auto"/>
        <w:jc w:val="both"/>
        <w:rPr>
          <w:sz w:val="35"/>
          <w:szCs w:val="35"/>
        </w:rPr>
      </w:pPr>
      <w:r>
        <w:rPr>
          <w:sz w:val="35"/>
          <w:szCs w:val="35"/>
        </w:rPr>
        <w:t xml:space="preserve">Background </w:t>
      </w:r>
    </w:p>
    <w:p w:rsidR="00664D47" w:rsidRDefault="00664D47" w:rsidP="00283D6A">
      <w:pPr>
        <w:pStyle w:val="NoSpacing"/>
        <w:spacing w:line="276" w:lineRule="auto"/>
        <w:ind w:left="720"/>
        <w:jc w:val="both"/>
      </w:pPr>
    </w:p>
    <w:p w:rsidR="00A142DD" w:rsidRDefault="00A142DD" w:rsidP="006E2489">
      <w:pPr>
        <w:pStyle w:val="NoSpacing"/>
        <w:numPr>
          <w:ilvl w:val="1"/>
          <w:numId w:val="2"/>
        </w:numPr>
        <w:spacing w:line="276" w:lineRule="auto"/>
        <w:jc w:val="both"/>
      </w:pPr>
      <w:r>
        <w:t xml:space="preserve">The MOD </w:t>
      </w:r>
      <w:r w:rsidR="00853910">
        <w:t>had</w:t>
      </w:r>
      <w:r>
        <w:t xml:space="preserve"> significant land holding withi</w:t>
      </w:r>
      <w:r w:rsidR="00853910">
        <w:t xml:space="preserve">n Stirling, which </w:t>
      </w:r>
      <w:r w:rsidR="009A7858">
        <w:t>has gradually</w:t>
      </w:r>
      <w:r>
        <w:t xml:space="preserve"> been reduced and redeveloped over the last 50 years. The existing MOD </w:t>
      </w:r>
      <w:proofErr w:type="spellStart"/>
      <w:r>
        <w:t>Forthside</w:t>
      </w:r>
      <w:proofErr w:type="spellEnd"/>
      <w:r>
        <w:t xml:space="preserve"> site has been identified as a potential strategic economic development site over the last 20 years.  </w:t>
      </w:r>
    </w:p>
    <w:p w:rsidR="00A142DD" w:rsidRDefault="00A142DD" w:rsidP="006E2489">
      <w:pPr>
        <w:pStyle w:val="NoSpacing"/>
        <w:numPr>
          <w:ilvl w:val="1"/>
          <w:numId w:val="2"/>
        </w:numPr>
        <w:spacing w:line="276" w:lineRule="auto"/>
        <w:jc w:val="both"/>
      </w:pPr>
      <w:r>
        <w:t>In 2018</w:t>
      </w:r>
      <w:r w:rsidR="00664D47">
        <w:t>,</w:t>
      </w:r>
      <w:r>
        <w:t xml:space="preserve"> the MOD published their UK Estates Strategy </w:t>
      </w:r>
      <w:r w:rsidR="00664D47">
        <w:t>R</w:t>
      </w:r>
      <w:r>
        <w:t xml:space="preserve">eview and agreed permanent closure of the </w:t>
      </w:r>
      <w:proofErr w:type="spellStart"/>
      <w:r>
        <w:t>Forthside</w:t>
      </w:r>
      <w:proofErr w:type="spellEnd"/>
      <w:r>
        <w:t xml:space="preserve"> site.  It was then agreed that the land would be transferred to Stirling Council to enable economic development and re</w:t>
      </w:r>
      <w:r w:rsidR="009A7858">
        <w:t>generation, as part of the Stirling and Clackmannanshire City Region Deal</w:t>
      </w:r>
      <w:r w:rsidR="00806E6E">
        <w:t xml:space="preserve"> (CRD)</w:t>
      </w:r>
      <w:r w:rsidR="009A7858">
        <w:t>.</w:t>
      </w:r>
    </w:p>
    <w:p w:rsidR="00A142DD" w:rsidRDefault="007D23CC" w:rsidP="006E2489">
      <w:pPr>
        <w:pStyle w:val="NoSpacing"/>
        <w:numPr>
          <w:ilvl w:val="1"/>
          <w:numId w:val="2"/>
        </w:numPr>
        <w:spacing w:line="276" w:lineRule="auto"/>
        <w:jc w:val="both"/>
      </w:pPr>
      <w:r>
        <w:t>The 2018</w:t>
      </w:r>
      <w:r w:rsidR="00A142DD">
        <w:t xml:space="preserve"> CRD Heads of Terms Agreement states that: “The UK Government will contribute the value of the land transferred to the Deal, reflected today in the Heads of Terms as £5 million new funding from the UK Government”. </w:t>
      </w:r>
    </w:p>
    <w:p w:rsidR="00A142DD" w:rsidRPr="00F84B12" w:rsidRDefault="00A142DD" w:rsidP="006E2489">
      <w:pPr>
        <w:pStyle w:val="NoSpacing"/>
        <w:numPr>
          <w:ilvl w:val="1"/>
          <w:numId w:val="2"/>
        </w:numPr>
        <w:spacing w:line="276" w:lineRule="auto"/>
        <w:jc w:val="both"/>
        <w:rPr>
          <w:color w:val="000000" w:themeColor="text1"/>
        </w:rPr>
      </w:pPr>
      <w:r w:rsidRPr="00F84B12">
        <w:rPr>
          <w:color w:val="000000" w:themeColor="text1"/>
        </w:rPr>
        <w:lastRenderedPageBreak/>
        <w:t>The 2020 CRD Deal Document states that “at point of transfer, the site will have been surveyed and cleansed of any dangerous contaminants by the MOD” with “dangerous contaminants” to be formally defined.</w:t>
      </w:r>
      <w:r w:rsidR="009A7858" w:rsidRPr="00F84B12">
        <w:rPr>
          <w:color w:val="000000" w:themeColor="text1"/>
        </w:rPr>
        <w:t xml:space="preserve"> </w:t>
      </w:r>
      <w:r w:rsidRPr="00F84B12">
        <w:rPr>
          <w:color w:val="000000" w:themeColor="text1"/>
        </w:rPr>
        <w:t>Negotiations between Stirling Council and the MOD re</w:t>
      </w:r>
      <w:r w:rsidR="00F84B12">
        <w:rPr>
          <w:color w:val="000000" w:themeColor="text1"/>
        </w:rPr>
        <w:t>garding remediation are ongoing</w:t>
      </w:r>
      <w:r w:rsidR="009A7858" w:rsidRPr="00F84B12">
        <w:rPr>
          <w:color w:val="000000" w:themeColor="text1"/>
        </w:rPr>
        <w:t xml:space="preserve">. </w:t>
      </w:r>
      <w:r w:rsidR="007B48A6" w:rsidRPr="00F84B12">
        <w:rPr>
          <w:color w:val="000000" w:themeColor="text1"/>
        </w:rPr>
        <w:t>The</w:t>
      </w:r>
      <w:r w:rsidR="009A7858" w:rsidRPr="00F84B12">
        <w:rPr>
          <w:color w:val="000000" w:themeColor="text1"/>
        </w:rPr>
        <w:t xml:space="preserve"> land will only be transferred subject t</w:t>
      </w:r>
      <w:r w:rsidR="00A83367" w:rsidRPr="00F84B12">
        <w:rPr>
          <w:color w:val="000000" w:themeColor="text1"/>
        </w:rPr>
        <w:t>o satisfacto</w:t>
      </w:r>
      <w:r w:rsidR="00F84B12" w:rsidRPr="00F84B12">
        <w:rPr>
          <w:color w:val="000000" w:themeColor="text1"/>
        </w:rPr>
        <w:t>ry resolution from both parties.</w:t>
      </w:r>
    </w:p>
    <w:p w:rsidR="00A142DD" w:rsidRPr="00426109" w:rsidRDefault="00A142DD" w:rsidP="006E2489">
      <w:pPr>
        <w:pStyle w:val="NoSpacing"/>
        <w:numPr>
          <w:ilvl w:val="1"/>
          <w:numId w:val="2"/>
        </w:numPr>
        <w:spacing w:line="276" w:lineRule="auto"/>
        <w:jc w:val="both"/>
        <w:rPr>
          <w:color w:val="000000" w:themeColor="text1"/>
        </w:rPr>
      </w:pPr>
      <w:r w:rsidRPr="00426109">
        <w:rPr>
          <w:color w:val="000000" w:themeColor="text1"/>
        </w:rPr>
        <w:t xml:space="preserve">In January, £19m of Levelling </w:t>
      </w:r>
      <w:proofErr w:type="gramStart"/>
      <w:r w:rsidRPr="00426109">
        <w:rPr>
          <w:color w:val="000000" w:themeColor="text1"/>
        </w:rPr>
        <w:t>Up</w:t>
      </w:r>
      <w:proofErr w:type="gramEnd"/>
      <w:r w:rsidRPr="00426109">
        <w:rPr>
          <w:color w:val="000000" w:themeColor="text1"/>
        </w:rPr>
        <w:t xml:space="preserve"> Funding</w:t>
      </w:r>
      <w:r w:rsidR="009D6CC7">
        <w:rPr>
          <w:color w:val="000000" w:themeColor="text1"/>
        </w:rPr>
        <w:t xml:space="preserve"> (LUF)</w:t>
      </w:r>
      <w:r w:rsidRPr="00426109">
        <w:rPr>
          <w:color w:val="000000" w:themeColor="text1"/>
        </w:rPr>
        <w:t xml:space="preserve"> was secured by Stirling Council for the redevelopment of </w:t>
      </w:r>
      <w:proofErr w:type="spellStart"/>
      <w:r w:rsidRPr="00426109">
        <w:rPr>
          <w:color w:val="000000" w:themeColor="text1"/>
        </w:rPr>
        <w:t>Forthside</w:t>
      </w:r>
      <w:proofErr w:type="spellEnd"/>
      <w:r w:rsidRPr="00426109">
        <w:rPr>
          <w:color w:val="000000" w:themeColor="text1"/>
        </w:rPr>
        <w:t xml:space="preserve">. This funding has to be committed by March 2025. </w:t>
      </w:r>
    </w:p>
    <w:p w:rsidR="00806E6E" w:rsidRPr="00426109" w:rsidRDefault="00806E6E" w:rsidP="006E2489">
      <w:pPr>
        <w:pStyle w:val="NoSpacing"/>
        <w:numPr>
          <w:ilvl w:val="1"/>
          <w:numId w:val="2"/>
        </w:numPr>
        <w:spacing w:line="276" w:lineRule="auto"/>
        <w:jc w:val="both"/>
        <w:rPr>
          <w:color w:val="000000" w:themeColor="text1"/>
        </w:rPr>
      </w:pPr>
      <w:r w:rsidRPr="00426109">
        <w:rPr>
          <w:color w:val="000000" w:themeColor="text1"/>
          <w:szCs w:val="18"/>
        </w:rPr>
        <w:t xml:space="preserve">Redevelopment of the MOD site and the wider </w:t>
      </w:r>
      <w:proofErr w:type="spellStart"/>
      <w:r w:rsidRPr="00426109">
        <w:rPr>
          <w:color w:val="000000" w:themeColor="text1"/>
          <w:szCs w:val="18"/>
        </w:rPr>
        <w:t>Forthside</w:t>
      </w:r>
      <w:proofErr w:type="spellEnd"/>
      <w:r w:rsidRPr="00426109">
        <w:rPr>
          <w:color w:val="000000" w:themeColor="text1"/>
          <w:szCs w:val="18"/>
        </w:rPr>
        <w:t xml:space="preserve"> area presents a transformational opportunity for sustainable development and inward investment at scale for the benefit of the whole city and wider region.</w:t>
      </w:r>
    </w:p>
    <w:p w:rsidR="00A142DD" w:rsidRDefault="00A142DD" w:rsidP="00283D6A">
      <w:pPr>
        <w:pStyle w:val="NoSpacing"/>
        <w:spacing w:line="276" w:lineRule="auto"/>
        <w:jc w:val="both"/>
      </w:pPr>
    </w:p>
    <w:p w:rsidR="006F2435" w:rsidRPr="00426109" w:rsidRDefault="006F2435" w:rsidP="006E2489">
      <w:pPr>
        <w:pStyle w:val="NoSpacing"/>
        <w:numPr>
          <w:ilvl w:val="0"/>
          <w:numId w:val="2"/>
        </w:numPr>
        <w:pBdr>
          <w:bottom w:val="single" w:sz="12" w:space="1" w:color="auto"/>
        </w:pBdr>
        <w:spacing w:line="276" w:lineRule="auto"/>
        <w:jc w:val="both"/>
        <w:rPr>
          <w:sz w:val="35"/>
          <w:szCs w:val="35"/>
        </w:rPr>
      </w:pPr>
      <w:r w:rsidRPr="00426109">
        <w:rPr>
          <w:sz w:val="35"/>
          <w:szCs w:val="35"/>
        </w:rPr>
        <w:t xml:space="preserve">Considerations </w:t>
      </w:r>
    </w:p>
    <w:p w:rsidR="00853910" w:rsidRDefault="00853910" w:rsidP="00853910">
      <w:pPr>
        <w:spacing w:after="0" w:line="240" w:lineRule="auto"/>
        <w:ind w:left="1080"/>
        <w:textAlignment w:val="baseline"/>
        <w:rPr>
          <w:rFonts w:ascii="Arial" w:eastAsia="Times New Roman" w:hAnsi="Arial" w:cs="Arial"/>
          <w:lang w:eastAsia="en-GB"/>
        </w:rPr>
      </w:pPr>
    </w:p>
    <w:p w:rsidR="00426109" w:rsidRPr="00426109" w:rsidRDefault="00426109" w:rsidP="006E2489">
      <w:pPr>
        <w:pStyle w:val="ListParagraph"/>
        <w:numPr>
          <w:ilvl w:val="1"/>
          <w:numId w:val="2"/>
        </w:numPr>
        <w:textAlignment w:val="baseline"/>
        <w:rPr>
          <w:rFonts w:asciiTheme="minorHAnsi" w:hAnsiTheme="minorHAnsi" w:cstheme="minorHAnsi"/>
          <w:b/>
          <w:color w:val="000000" w:themeColor="text1"/>
        </w:rPr>
      </w:pPr>
      <w:r w:rsidRPr="00426109">
        <w:rPr>
          <w:rFonts w:asciiTheme="minorHAnsi" w:hAnsiTheme="minorHAnsi" w:cstheme="minorHAnsi"/>
          <w:b/>
          <w:color w:val="000000" w:themeColor="text1"/>
          <w:lang w:eastAsia="en-GB"/>
        </w:rPr>
        <w:t>Strategic alignment</w:t>
      </w:r>
    </w:p>
    <w:p w:rsidR="00426109" w:rsidRPr="00426109" w:rsidRDefault="00426109" w:rsidP="00426109">
      <w:pPr>
        <w:pStyle w:val="ListParagraph"/>
        <w:textAlignment w:val="baseline"/>
        <w:rPr>
          <w:rFonts w:asciiTheme="minorHAnsi" w:hAnsiTheme="minorHAnsi" w:cstheme="minorHAnsi"/>
          <w:color w:val="000000" w:themeColor="text1"/>
        </w:rPr>
      </w:pPr>
    </w:p>
    <w:p w:rsidR="00426109" w:rsidRDefault="00853910" w:rsidP="006E2489">
      <w:pPr>
        <w:pStyle w:val="ListParagraph"/>
        <w:numPr>
          <w:ilvl w:val="2"/>
          <w:numId w:val="2"/>
        </w:numPr>
        <w:textAlignment w:val="baseline"/>
        <w:rPr>
          <w:rFonts w:asciiTheme="minorHAnsi" w:hAnsiTheme="minorHAnsi" w:cstheme="minorHAnsi"/>
          <w:color w:val="000000" w:themeColor="text1"/>
          <w:szCs w:val="22"/>
        </w:rPr>
      </w:pPr>
      <w:r w:rsidRPr="00426109">
        <w:rPr>
          <w:rFonts w:asciiTheme="minorHAnsi" w:hAnsiTheme="minorHAnsi" w:cstheme="minorHAnsi"/>
          <w:color w:val="000000" w:themeColor="text1"/>
          <w:szCs w:val="22"/>
        </w:rPr>
        <w:t>The investment in this project is central to the contribution to the agreed CRD strategic outcomes. The prospect of a large brownfield site on the edge of the city centre becoming available represents a major opportunity for Stirling to ensure the future prosperity of the city and region</w:t>
      </w:r>
      <w:r w:rsidR="00426109" w:rsidRPr="00426109">
        <w:rPr>
          <w:rFonts w:asciiTheme="minorHAnsi" w:hAnsiTheme="minorHAnsi" w:cstheme="minorHAnsi"/>
          <w:color w:val="000000" w:themeColor="text1"/>
          <w:szCs w:val="22"/>
        </w:rPr>
        <w:t xml:space="preserve">. </w:t>
      </w:r>
    </w:p>
    <w:p w:rsidR="00426109" w:rsidRDefault="00853910" w:rsidP="006E2489">
      <w:pPr>
        <w:pStyle w:val="ListParagraph"/>
        <w:numPr>
          <w:ilvl w:val="2"/>
          <w:numId w:val="2"/>
        </w:numPr>
        <w:textAlignment w:val="baseline"/>
        <w:rPr>
          <w:rFonts w:asciiTheme="minorHAnsi" w:hAnsiTheme="minorHAnsi" w:cstheme="minorHAnsi"/>
          <w:color w:val="000000" w:themeColor="text1"/>
          <w:szCs w:val="22"/>
        </w:rPr>
      </w:pPr>
      <w:r w:rsidRPr="00426109">
        <w:rPr>
          <w:rFonts w:asciiTheme="minorHAnsi" w:hAnsiTheme="minorHAnsi" w:cstheme="minorHAnsi"/>
          <w:color w:val="000000" w:themeColor="text1"/>
          <w:szCs w:val="22"/>
        </w:rPr>
        <w:t xml:space="preserve">Through public investment in site preparation and enabling works, the MOD </w:t>
      </w:r>
      <w:proofErr w:type="spellStart"/>
      <w:r w:rsidRPr="00426109">
        <w:rPr>
          <w:rFonts w:asciiTheme="minorHAnsi" w:hAnsiTheme="minorHAnsi" w:cstheme="minorHAnsi"/>
          <w:color w:val="000000" w:themeColor="text1"/>
          <w:szCs w:val="22"/>
        </w:rPr>
        <w:t>Forthside</w:t>
      </w:r>
      <w:proofErr w:type="spellEnd"/>
      <w:r w:rsidRPr="00426109">
        <w:rPr>
          <w:rFonts w:asciiTheme="minorHAnsi" w:hAnsiTheme="minorHAnsi" w:cstheme="minorHAnsi"/>
          <w:color w:val="000000" w:themeColor="text1"/>
          <w:szCs w:val="22"/>
        </w:rPr>
        <w:t xml:space="preserve"> site can be a springboard for delivering Stirling’s sustainable growth ambitions, redeveloping an underutilised city asset to create a step-change in productivity, with a net zero exemplar development that integrates the city through enhanced connectivity, environment and community engagement. </w:t>
      </w:r>
    </w:p>
    <w:p w:rsidR="00426109" w:rsidRDefault="00426109" w:rsidP="00426109">
      <w:pPr>
        <w:pStyle w:val="ListParagraph"/>
        <w:ind w:left="1080"/>
        <w:textAlignment w:val="baseline"/>
        <w:rPr>
          <w:rFonts w:asciiTheme="minorHAnsi" w:hAnsiTheme="minorHAnsi" w:cstheme="minorHAnsi"/>
          <w:color w:val="000000" w:themeColor="text1"/>
          <w:szCs w:val="22"/>
        </w:rPr>
      </w:pPr>
    </w:p>
    <w:p w:rsidR="00853910" w:rsidRPr="00C614B2" w:rsidRDefault="00426109" w:rsidP="006E2489">
      <w:pPr>
        <w:pStyle w:val="ListParagraph"/>
        <w:numPr>
          <w:ilvl w:val="1"/>
          <w:numId w:val="2"/>
        </w:numPr>
        <w:textAlignment w:val="baseline"/>
        <w:rPr>
          <w:rFonts w:asciiTheme="minorHAnsi" w:hAnsiTheme="minorHAnsi" w:cstheme="minorHAnsi"/>
          <w:color w:val="000000" w:themeColor="text1"/>
          <w:szCs w:val="22"/>
        </w:rPr>
      </w:pPr>
      <w:r w:rsidRPr="00426109">
        <w:rPr>
          <w:rFonts w:asciiTheme="minorHAnsi" w:hAnsiTheme="minorHAnsi" w:cstheme="minorHAnsi"/>
          <w:b/>
          <w:color w:val="000000" w:themeColor="text1"/>
          <w:szCs w:val="22"/>
        </w:rPr>
        <w:t>Alignment with CRD outcomes</w:t>
      </w:r>
    </w:p>
    <w:p w:rsidR="00C614B2" w:rsidRPr="00426109" w:rsidRDefault="00C614B2" w:rsidP="00C614B2">
      <w:pPr>
        <w:pStyle w:val="ListParagraph"/>
        <w:textAlignment w:val="baseline"/>
        <w:rPr>
          <w:rFonts w:asciiTheme="minorHAnsi" w:hAnsiTheme="minorHAnsi" w:cstheme="minorHAnsi"/>
          <w:color w:val="000000" w:themeColor="text1"/>
          <w:szCs w:val="22"/>
        </w:rPr>
      </w:pPr>
    </w:p>
    <w:p w:rsidR="00853910" w:rsidRPr="00426109" w:rsidRDefault="00AF4F69" w:rsidP="00F84B12">
      <w:pPr>
        <w:pStyle w:val="Leader"/>
        <w:ind w:left="360"/>
        <w:rPr>
          <w:rFonts w:asciiTheme="minorHAnsi" w:hAnsiTheme="minorHAnsi" w:cstheme="minorHAnsi"/>
          <w:color w:val="000000" w:themeColor="text1"/>
          <w:sz w:val="22"/>
        </w:rPr>
      </w:pPr>
      <w:r>
        <w:rPr>
          <w:rFonts w:asciiTheme="minorHAnsi" w:hAnsiTheme="minorHAnsi" w:cstheme="minorHAnsi"/>
          <w:color w:val="000000" w:themeColor="text1"/>
          <w:sz w:val="22"/>
        </w:rPr>
        <w:lastRenderedPageBreak/>
        <w:t xml:space="preserve">This </w:t>
      </w:r>
      <w:r w:rsidR="00664D47">
        <w:rPr>
          <w:rFonts w:asciiTheme="minorHAnsi" w:hAnsiTheme="minorHAnsi" w:cstheme="minorHAnsi"/>
          <w:color w:val="000000" w:themeColor="text1"/>
          <w:sz w:val="22"/>
        </w:rPr>
        <w:t>i</w:t>
      </w:r>
      <w:r w:rsidR="00426109" w:rsidRPr="00AF4F69">
        <w:rPr>
          <w:rFonts w:asciiTheme="minorHAnsi" w:hAnsiTheme="minorHAnsi" w:cstheme="minorHAnsi"/>
          <w:bCs/>
          <w:color w:val="000000" w:themeColor="text1"/>
          <w:sz w:val="22"/>
        </w:rPr>
        <w:t>nfrastructur</w:t>
      </w:r>
      <w:r w:rsidR="00426109">
        <w:rPr>
          <w:rFonts w:asciiTheme="minorHAnsi" w:hAnsiTheme="minorHAnsi" w:cstheme="minorHAnsi"/>
          <w:b/>
          <w:bCs/>
          <w:color w:val="000000" w:themeColor="text1"/>
          <w:sz w:val="22"/>
        </w:rPr>
        <w:t>e</w:t>
      </w:r>
      <w:r w:rsidR="00853910" w:rsidRPr="00426109">
        <w:rPr>
          <w:rFonts w:asciiTheme="minorHAnsi" w:hAnsiTheme="minorHAnsi" w:cstheme="minorHAnsi"/>
          <w:color w:val="000000" w:themeColor="text1"/>
          <w:sz w:val="22"/>
        </w:rPr>
        <w:t xml:space="preserve"> focused investment leading to a successful regeneration of the MOD </w:t>
      </w:r>
      <w:proofErr w:type="spellStart"/>
      <w:r w:rsidR="00853910" w:rsidRPr="00426109">
        <w:rPr>
          <w:rFonts w:asciiTheme="minorHAnsi" w:hAnsiTheme="minorHAnsi" w:cstheme="minorHAnsi"/>
          <w:color w:val="000000" w:themeColor="text1"/>
          <w:sz w:val="22"/>
        </w:rPr>
        <w:t>Forthside</w:t>
      </w:r>
      <w:proofErr w:type="spellEnd"/>
      <w:r w:rsidR="00853910" w:rsidRPr="00426109">
        <w:rPr>
          <w:rFonts w:asciiTheme="minorHAnsi" w:hAnsiTheme="minorHAnsi" w:cstheme="minorHAnsi"/>
          <w:color w:val="000000" w:themeColor="text1"/>
          <w:sz w:val="22"/>
        </w:rPr>
        <w:t xml:space="preserve"> site will contribute to the </w:t>
      </w:r>
      <w:r w:rsidR="00426109" w:rsidRPr="00426109">
        <w:rPr>
          <w:rFonts w:asciiTheme="minorHAnsi" w:hAnsiTheme="minorHAnsi" w:cstheme="minorHAnsi"/>
          <w:color w:val="000000" w:themeColor="text1"/>
          <w:sz w:val="22"/>
        </w:rPr>
        <w:t>CRD outcomes</w:t>
      </w:r>
      <w:r w:rsidR="00853910" w:rsidRPr="00426109">
        <w:rPr>
          <w:rFonts w:asciiTheme="minorHAnsi" w:hAnsiTheme="minorHAnsi" w:cstheme="minorHAnsi"/>
          <w:color w:val="000000" w:themeColor="text1"/>
          <w:sz w:val="22"/>
        </w:rPr>
        <w:t xml:space="preserve"> in the following ways:</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i</w:t>
      </w:r>
      <w:r w:rsidR="00853910" w:rsidRPr="00426109">
        <w:rPr>
          <w:rFonts w:asciiTheme="minorHAnsi" w:hAnsiTheme="minorHAnsi" w:cstheme="minorHAnsi"/>
          <w:color w:val="000000" w:themeColor="text1"/>
          <w:sz w:val="22"/>
        </w:rPr>
        <w:t>ncreased employment opportunities</w:t>
      </w:r>
      <w:r w:rsidR="00A83367">
        <w:rPr>
          <w:rFonts w:asciiTheme="minorHAnsi" w:hAnsiTheme="minorHAnsi" w:cstheme="minorHAnsi"/>
          <w:color w:val="000000" w:themeColor="text1"/>
          <w:sz w:val="22"/>
        </w:rPr>
        <w:t>, with key access routes for our communities</w:t>
      </w:r>
      <w:r>
        <w:rPr>
          <w:rFonts w:asciiTheme="minorHAnsi" w:hAnsiTheme="minorHAnsi" w:cstheme="minorHAnsi"/>
          <w:color w:val="000000" w:themeColor="text1"/>
          <w:sz w:val="22"/>
        </w:rPr>
        <w:t>;</w:t>
      </w:r>
      <w:r w:rsidR="00853910" w:rsidRPr="00426109">
        <w:rPr>
          <w:rFonts w:asciiTheme="minorHAnsi" w:hAnsiTheme="minorHAnsi" w:cstheme="minorHAnsi"/>
          <w:color w:val="000000" w:themeColor="text1"/>
          <w:sz w:val="22"/>
        </w:rPr>
        <w:t xml:space="preserve"> </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i</w:t>
      </w:r>
      <w:r w:rsidR="00853910" w:rsidRPr="00426109">
        <w:rPr>
          <w:rFonts w:asciiTheme="minorHAnsi" w:hAnsiTheme="minorHAnsi" w:cstheme="minorHAnsi"/>
          <w:color w:val="000000" w:themeColor="text1"/>
          <w:sz w:val="22"/>
        </w:rPr>
        <w:t>ncreased productivity and pay through more, and better quality, higher value jobs</w:t>
      </w:r>
      <w:r>
        <w:rPr>
          <w:rFonts w:asciiTheme="minorHAnsi" w:hAnsiTheme="minorHAnsi" w:cstheme="minorHAnsi"/>
          <w:color w:val="000000" w:themeColor="text1"/>
          <w:sz w:val="22"/>
        </w:rPr>
        <w:t>;</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f</w:t>
      </w:r>
      <w:r w:rsidR="00853910" w:rsidRPr="00426109">
        <w:rPr>
          <w:rFonts w:asciiTheme="minorHAnsi" w:hAnsiTheme="minorHAnsi" w:cstheme="minorHAnsi"/>
          <w:color w:val="000000" w:themeColor="text1"/>
          <w:sz w:val="22"/>
        </w:rPr>
        <w:t>ostering a thriving business community that can benefit from agglomeration</w:t>
      </w:r>
      <w:r w:rsidR="00A83367">
        <w:rPr>
          <w:rFonts w:asciiTheme="minorHAnsi" w:hAnsiTheme="minorHAnsi" w:cstheme="minorHAnsi"/>
          <w:color w:val="000000" w:themeColor="text1"/>
          <w:sz w:val="22"/>
        </w:rPr>
        <w:t xml:space="preserve"> </w:t>
      </w:r>
      <w:r w:rsidR="00F84B12">
        <w:rPr>
          <w:rFonts w:asciiTheme="minorHAnsi" w:hAnsiTheme="minorHAnsi" w:cstheme="minorHAnsi"/>
          <w:color w:val="000000" w:themeColor="text1"/>
          <w:sz w:val="22"/>
        </w:rPr>
        <w:t xml:space="preserve">and </w:t>
      </w:r>
      <w:r w:rsidR="00A83367">
        <w:rPr>
          <w:rFonts w:asciiTheme="minorHAnsi" w:hAnsiTheme="minorHAnsi" w:cstheme="minorHAnsi"/>
          <w:color w:val="000000" w:themeColor="text1"/>
          <w:sz w:val="22"/>
        </w:rPr>
        <w:t>increased</w:t>
      </w:r>
      <w:r w:rsidR="00853910" w:rsidRPr="00426109">
        <w:rPr>
          <w:rFonts w:asciiTheme="minorHAnsi" w:hAnsiTheme="minorHAnsi" w:cstheme="minorHAnsi"/>
          <w:color w:val="000000" w:themeColor="text1"/>
          <w:sz w:val="22"/>
        </w:rPr>
        <w:t xml:space="preserve"> investment</w:t>
      </w:r>
      <w:r>
        <w:rPr>
          <w:rFonts w:asciiTheme="minorHAnsi" w:hAnsiTheme="minorHAnsi" w:cstheme="minorHAnsi"/>
          <w:color w:val="000000" w:themeColor="text1"/>
          <w:sz w:val="22"/>
        </w:rPr>
        <w:t>;</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i</w:t>
      </w:r>
      <w:r w:rsidR="00853910" w:rsidRPr="00426109">
        <w:rPr>
          <w:rFonts w:asciiTheme="minorHAnsi" w:hAnsiTheme="minorHAnsi" w:cstheme="minorHAnsi"/>
          <w:color w:val="000000" w:themeColor="text1"/>
          <w:sz w:val="22"/>
        </w:rPr>
        <w:t>mproved perception of place (amenity benefit), starting a cycle of attracting inward investment, potentially from new sectors</w:t>
      </w:r>
      <w:r>
        <w:rPr>
          <w:rFonts w:asciiTheme="minorHAnsi" w:hAnsiTheme="minorHAnsi" w:cstheme="minorHAnsi"/>
          <w:color w:val="000000" w:themeColor="text1"/>
          <w:sz w:val="22"/>
        </w:rPr>
        <w:t>;</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a</w:t>
      </w:r>
      <w:r w:rsidR="00853910" w:rsidRPr="00426109">
        <w:rPr>
          <w:rFonts w:asciiTheme="minorHAnsi" w:hAnsiTheme="minorHAnsi" w:cstheme="minorHAnsi"/>
          <w:color w:val="000000" w:themeColor="text1"/>
          <w:sz w:val="22"/>
        </w:rPr>
        <w:t>menity benefits for surrounding commercial and residential properties, and for the wider community by opening up the site as public realm, improving access to the river and enhancing the natural environment</w:t>
      </w:r>
      <w:r>
        <w:rPr>
          <w:rFonts w:asciiTheme="minorHAnsi" w:hAnsiTheme="minorHAnsi" w:cstheme="minorHAnsi"/>
          <w:color w:val="000000" w:themeColor="text1"/>
          <w:sz w:val="22"/>
        </w:rPr>
        <w:t>;</w:t>
      </w:r>
      <w:r w:rsidR="00853910" w:rsidRPr="00426109">
        <w:rPr>
          <w:rFonts w:asciiTheme="minorHAnsi" w:hAnsiTheme="minorHAnsi" w:cstheme="minorHAnsi"/>
          <w:color w:val="000000" w:themeColor="text1"/>
          <w:sz w:val="22"/>
        </w:rPr>
        <w:t xml:space="preserve"> </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i</w:t>
      </w:r>
      <w:r w:rsidR="00853910" w:rsidRPr="00426109">
        <w:rPr>
          <w:rFonts w:asciiTheme="minorHAnsi" w:hAnsiTheme="minorHAnsi" w:cstheme="minorHAnsi"/>
          <w:color w:val="000000" w:themeColor="text1"/>
          <w:sz w:val="22"/>
        </w:rPr>
        <w:t>ncrease in non-motorised transport (cycle and pedestrian) flows, increasing mode shift and associated health and journey quality benefits</w:t>
      </w:r>
      <w:r>
        <w:rPr>
          <w:rFonts w:asciiTheme="minorHAnsi" w:hAnsiTheme="minorHAnsi" w:cstheme="minorHAnsi"/>
          <w:color w:val="000000" w:themeColor="text1"/>
          <w:sz w:val="22"/>
        </w:rPr>
        <w:t>;</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s</w:t>
      </w:r>
      <w:r w:rsidR="00853910" w:rsidRPr="00426109">
        <w:rPr>
          <w:rFonts w:asciiTheme="minorHAnsi" w:hAnsiTheme="minorHAnsi" w:cstheme="minorHAnsi"/>
          <w:color w:val="000000" w:themeColor="text1"/>
          <w:sz w:val="22"/>
        </w:rPr>
        <w:t>ustainable and affordable housing provision available to a wide demographic range</w:t>
      </w:r>
      <w:r>
        <w:rPr>
          <w:rFonts w:asciiTheme="minorHAnsi" w:hAnsiTheme="minorHAnsi" w:cstheme="minorHAnsi"/>
          <w:color w:val="000000" w:themeColor="text1"/>
          <w:sz w:val="22"/>
        </w:rPr>
        <w:t>;</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i</w:t>
      </w:r>
      <w:r w:rsidR="00853910" w:rsidRPr="00426109">
        <w:rPr>
          <w:rFonts w:asciiTheme="minorHAnsi" w:hAnsiTheme="minorHAnsi" w:cstheme="minorHAnsi"/>
          <w:color w:val="000000" w:themeColor="text1"/>
          <w:sz w:val="22"/>
        </w:rPr>
        <w:t xml:space="preserve">ncreased resilience / sustainability of the </w:t>
      </w:r>
      <w:proofErr w:type="spellStart"/>
      <w:r w:rsidR="00853910" w:rsidRPr="00426109">
        <w:rPr>
          <w:rFonts w:asciiTheme="minorHAnsi" w:hAnsiTheme="minorHAnsi" w:cstheme="minorHAnsi"/>
          <w:color w:val="000000" w:themeColor="text1"/>
          <w:sz w:val="22"/>
        </w:rPr>
        <w:t>Forthside</w:t>
      </w:r>
      <w:proofErr w:type="spellEnd"/>
      <w:r w:rsidR="00853910" w:rsidRPr="00426109">
        <w:rPr>
          <w:rFonts w:asciiTheme="minorHAnsi" w:hAnsiTheme="minorHAnsi" w:cstheme="minorHAnsi"/>
          <w:color w:val="000000" w:themeColor="text1"/>
          <w:sz w:val="22"/>
        </w:rPr>
        <w:t xml:space="preserve"> area to social, economic and environmental shocks</w:t>
      </w:r>
      <w:r>
        <w:rPr>
          <w:rFonts w:asciiTheme="minorHAnsi" w:hAnsiTheme="minorHAnsi" w:cstheme="minorHAnsi"/>
          <w:color w:val="000000" w:themeColor="text1"/>
          <w:sz w:val="22"/>
        </w:rPr>
        <w:t>;</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d</w:t>
      </w:r>
      <w:r w:rsidR="00853910" w:rsidRPr="00426109">
        <w:rPr>
          <w:rFonts w:asciiTheme="minorHAnsi" w:hAnsiTheme="minorHAnsi" w:cstheme="minorHAnsi"/>
          <w:color w:val="000000" w:themeColor="text1"/>
          <w:sz w:val="22"/>
        </w:rPr>
        <w:t>irect land value uplift from a more efficient use of land, that contributes to lifting the wealth of the region</w:t>
      </w:r>
      <w:r>
        <w:rPr>
          <w:rFonts w:asciiTheme="minorHAnsi" w:hAnsiTheme="minorHAnsi" w:cstheme="minorHAnsi"/>
          <w:color w:val="000000" w:themeColor="text1"/>
          <w:sz w:val="22"/>
        </w:rPr>
        <w:t>;</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c</w:t>
      </w:r>
      <w:r w:rsidR="00853910" w:rsidRPr="00426109">
        <w:rPr>
          <w:rFonts w:asciiTheme="minorHAnsi" w:hAnsiTheme="minorHAnsi" w:cstheme="minorHAnsi"/>
          <w:color w:val="000000" w:themeColor="text1"/>
          <w:sz w:val="22"/>
        </w:rPr>
        <w:t>ost avoidance of managing remaining unsafe buildings and contaminated land, including risk of worsening</w:t>
      </w:r>
      <w:r>
        <w:rPr>
          <w:rFonts w:asciiTheme="minorHAnsi" w:hAnsiTheme="minorHAnsi" w:cstheme="minorHAnsi"/>
          <w:color w:val="000000" w:themeColor="text1"/>
          <w:sz w:val="22"/>
        </w:rPr>
        <w:t>;</w:t>
      </w:r>
    </w:p>
    <w:p w:rsidR="00853910" w:rsidRPr="00426109" w:rsidRDefault="00664D47" w:rsidP="00853910">
      <w:pPr>
        <w:pStyle w:val="ListBullet"/>
        <w:rPr>
          <w:rFonts w:asciiTheme="minorHAnsi" w:hAnsiTheme="minorHAnsi" w:cstheme="minorHAnsi"/>
          <w:color w:val="000000" w:themeColor="text1"/>
          <w:sz w:val="22"/>
        </w:rPr>
      </w:pPr>
      <w:r>
        <w:rPr>
          <w:rFonts w:asciiTheme="minorHAnsi" w:hAnsiTheme="minorHAnsi" w:cstheme="minorHAnsi"/>
          <w:color w:val="000000" w:themeColor="text1"/>
          <w:sz w:val="22"/>
        </w:rPr>
        <w:t>r</w:t>
      </w:r>
      <w:r w:rsidR="00853910" w:rsidRPr="00426109">
        <w:rPr>
          <w:rFonts w:asciiTheme="minorHAnsi" w:hAnsiTheme="minorHAnsi" w:cstheme="minorHAnsi"/>
          <w:color w:val="000000" w:themeColor="text1"/>
          <w:sz w:val="22"/>
        </w:rPr>
        <w:t>educed crime due to creating a safer area and routes around and across the site</w:t>
      </w:r>
      <w:r>
        <w:rPr>
          <w:rFonts w:asciiTheme="minorHAnsi" w:hAnsiTheme="minorHAnsi" w:cstheme="minorHAnsi"/>
          <w:color w:val="000000" w:themeColor="text1"/>
          <w:sz w:val="22"/>
        </w:rPr>
        <w:t>;</w:t>
      </w:r>
    </w:p>
    <w:p w:rsidR="00853910" w:rsidRDefault="00664D47" w:rsidP="00853910">
      <w:pPr>
        <w:pStyle w:val="ListBullet"/>
        <w:rPr>
          <w:rFonts w:asciiTheme="minorHAnsi" w:hAnsiTheme="minorHAnsi" w:cstheme="minorHAnsi"/>
          <w:color w:val="000000" w:themeColor="text1"/>
          <w:sz w:val="22"/>
        </w:rPr>
      </w:pPr>
      <w:proofErr w:type="gramStart"/>
      <w:r>
        <w:rPr>
          <w:rFonts w:asciiTheme="minorHAnsi" w:hAnsiTheme="minorHAnsi" w:cstheme="minorHAnsi"/>
          <w:color w:val="000000" w:themeColor="text1"/>
          <w:sz w:val="22"/>
        </w:rPr>
        <w:lastRenderedPageBreak/>
        <w:t>d</w:t>
      </w:r>
      <w:r w:rsidR="00853910" w:rsidRPr="00426109">
        <w:rPr>
          <w:rFonts w:asciiTheme="minorHAnsi" w:hAnsiTheme="minorHAnsi" w:cstheme="minorHAnsi"/>
          <w:color w:val="000000" w:themeColor="text1"/>
          <w:sz w:val="22"/>
        </w:rPr>
        <w:t>evelopment</w:t>
      </w:r>
      <w:proofErr w:type="gramEnd"/>
      <w:r w:rsidR="00853910" w:rsidRPr="00426109">
        <w:rPr>
          <w:rFonts w:asciiTheme="minorHAnsi" w:hAnsiTheme="minorHAnsi" w:cstheme="minorHAnsi"/>
          <w:color w:val="000000" w:themeColor="text1"/>
          <w:sz w:val="22"/>
        </w:rPr>
        <w:t xml:space="preserve"> of a successful exemplar project can be the catalyst for future schemes.</w:t>
      </w:r>
    </w:p>
    <w:p w:rsidR="00BA50ED" w:rsidRPr="00C614B2" w:rsidRDefault="00806E6E" w:rsidP="006E2489">
      <w:pPr>
        <w:pStyle w:val="BodyText"/>
        <w:numPr>
          <w:ilvl w:val="1"/>
          <w:numId w:val="2"/>
        </w:numPr>
        <w:rPr>
          <w:rFonts w:asciiTheme="minorHAnsi" w:hAnsiTheme="minorHAnsi" w:cstheme="minorHAnsi"/>
          <w:b/>
          <w:color w:val="000000" w:themeColor="text1"/>
          <w:sz w:val="22"/>
        </w:rPr>
      </w:pPr>
      <w:proofErr w:type="spellStart"/>
      <w:r w:rsidRPr="00C614B2">
        <w:rPr>
          <w:rFonts w:asciiTheme="minorHAnsi" w:hAnsiTheme="minorHAnsi" w:cstheme="minorHAnsi"/>
          <w:b/>
          <w:color w:val="000000" w:themeColor="text1"/>
          <w:sz w:val="22"/>
        </w:rPr>
        <w:t>Forthside</w:t>
      </w:r>
      <w:proofErr w:type="spellEnd"/>
      <w:r w:rsidRPr="00C614B2">
        <w:rPr>
          <w:rFonts w:asciiTheme="minorHAnsi" w:hAnsiTheme="minorHAnsi" w:cstheme="minorHAnsi"/>
          <w:b/>
          <w:color w:val="000000" w:themeColor="text1"/>
          <w:sz w:val="22"/>
        </w:rPr>
        <w:t xml:space="preserve"> Masterplan</w:t>
      </w:r>
    </w:p>
    <w:p w:rsidR="00426109" w:rsidRPr="00426109" w:rsidRDefault="00BA50ED" w:rsidP="006E2489">
      <w:pPr>
        <w:pStyle w:val="BodyText"/>
        <w:numPr>
          <w:ilvl w:val="2"/>
          <w:numId w:val="2"/>
        </w:numPr>
        <w:rPr>
          <w:rFonts w:asciiTheme="minorHAnsi" w:hAnsiTheme="minorHAnsi" w:cstheme="minorHAnsi"/>
          <w:color w:val="000000" w:themeColor="text1"/>
          <w:sz w:val="22"/>
        </w:rPr>
      </w:pPr>
      <w:r w:rsidRPr="00426109">
        <w:rPr>
          <w:rFonts w:asciiTheme="minorHAnsi" w:hAnsiTheme="minorHAnsi" w:cstheme="minorHAnsi"/>
          <w:color w:val="000000" w:themeColor="text1"/>
          <w:sz w:val="22"/>
        </w:rPr>
        <w:t>The analysis of available options for redevelopment of the site at SOC stage is broad and indicative, and indicates a preferred way forward.</w:t>
      </w:r>
    </w:p>
    <w:p w:rsidR="00C614B2" w:rsidRDefault="00BA50ED" w:rsidP="006E2489">
      <w:pPr>
        <w:pStyle w:val="BodyText"/>
        <w:numPr>
          <w:ilvl w:val="2"/>
          <w:numId w:val="2"/>
        </w:numPr>
        <w:rPr>
          <w:rFonts w:asciiTheme="minorHAnsi" w:hAnsiTheme="minorHAnsi" w:cstheme="minorHAnsi"/>
          <w:color w:val="000000" w:themeColor="text1"/>
          <w:sz w:val="22"/>
        </w:rPr>
      </w:pPr>
      <w:r w:rsidRPr="00426109">
        <w:rPr>
          <w:rFonts w:asciiTheme="minorHAnsi" w:hAnsiTheme="minorHAnsi" w:cstheme="minorHAnsi"/>
          <w:color w:val="000000" w:themeColor="text1"/>
          <w:sz w:val="22"/>
        </w:rPr>
        <w:t>The Masterplan in the SOC is at a very high level and work has continued on the development of this. The Masterplan will progress through Stirling Council Governance processes as it develops.</w:t>
      </w:r>
    </w:p>
    <w:p w:rsidR="00806E6E" w:rsidRPr="00C614B2" w:rsidRDefault="00426109" w:rsidP="006E2489">
      <w:pPr>
        <w:pStyle w:val="BodyText"/>
        <w:numPr>
          <w:ilvl w:val="2"/>
          <w:numId w:val="2"/>
        </w:numPr>
        <w:rPr>
          <w:rFonts w:asciiTheme="minorHAnsi" w:hAnsiTheme="minorHAnsi" w:cstheme="minorHAnsi"/>
          <w:color w:val="000000" w:themeColor="text1"/>
          <w:sz w:val="22"/>
        </w:rPr>
      </w:pPr>
      <w:r w:rsidRPr="00C614B2">
        <w:rPr>
          <w:rFonts w:asciiTheme="minorHAnsi" w:hAnsiTheme="minorHAnsi" w:cstheme="minorHAnsi"/>
          <w:color w:val="000000" w:themeColor="text1"/>
          <w:sz w:val="22"/>
        </w:rPr>
        <w:t>Additional</w:t>
      </w:r>
      <w:r w:rsidR="00806E6E" w:rsidRPr="00C614B2">
        <w:rPr>
          <w:rFonts w:asciiTheme="minorHAnsi" w:hAnsiTheme="minorHAnsi" w:cstheme="minorHAnsi"/>
          <w:color w:val="000000" w:themeColor="text1"/>
          <w:sz w:val="22"/>
        </w:rPr>
        <w:t xml:space="preserve"> </w:t>
      </w:r>
      <w:r w:rsidRPr="00C614B2">
        <w:rPr>
          <w:rFonts w:asciiTheme="minorHAnsi" w:hAnsiTheme="minorHAnsi" w:cstheme="minorHAnsi"/>
          <w:color w:val="000000" w:themeColor="text1"/>
          <w:sz w:val="22"/>
        </w:rPr>
        <w:t>key stakeholder</w:t>
      </w:r>
      <w:r w:rsidR="00806E6E" w:rsidRPr="00C614B2">
        <w:rPr>
          <w:rFonts w:asciiTheme="minorHAnsi" w:hAnsiTheme="minorHAnsi" w:cstheme="minorHAnsi"/>
          <w:color w:val="000000" w:themeColor="text1"/>
          <w:sz w:val="22"/>
        </w:rPr>
        <w:t xml:space="preserve"> consultation will take place as part of the </w:t>
      </w:r>
      <w:proofErr w:type="spellStart"/>
      <w:r w:rsidR="00806E6E" w:rsidRPr="00C614B2">
        <w:rPr>
          <w:rFonts w:asciiTheme="minorHAnsi" w:hAnsiTheme="minorHAnsi" w:cstheme="minorHAnsi"/>
          <w:color w:val="000000" w:themeColor="text1"/>
          <w:sz w:val="22"/>
        </w:rPr>
        <w:t>masterplanning</w:t>
      </w:r>
      <w:proofErr w:type="spellEnd"/>
      <w:r w:rsidR="00806E6E" w:rsidRPr="00C614B2">
        <w:rPr>
          <w:rFonts w:asciiTheme="minorHAnsi" w:hAnsiTheme="minorHAnsi" w:cstheme="minorHAnsi"/>
          <w:color w:val="000000" w:themeColor="text1"/>
          <w:sz w:val="22"/>
        </w:rPr>
        <w:t xml:space="preserve"> process.</w:t>
      </w:r>
    </w:p>
    <w:p w:rsidR="00426109" w:rsidRPr="00C614B2" w:rsidRDefault="00BA50ED" w:rsidP="006E2489">
      <w:pPr>
        <w:pStyle w:val="BodyText"/>
        <w:numPr>
          <w:ilvl w:val="1"/>
          <w:numId w:val="2"/>
        </w:numPr>
        <w:rPr>
          <w:rFonts w:asciiTheme="minorHAnsi" w:hAnsiTheme="minorHAnsi" w:cstheme="minorHAnsi"/>
          <w:b/>
          <w:color w:val="000000" w:themeColor="text1"/>
          <w:sz w:val="22"/>
        </w:rPr>
      </w:pPr>
      <w:r w:rsidRPr="00C614B2">
        <w:rPr>
          <w:rFonts w:asciiTheme="minorHAnsi" w:hAnsiTheme="minorHAnsi" w:cstheme="minorHAnsi"/>
          <w:b/>
          <w:color w:val="000000" w:themeColor="text1"/>
          <w:sz w:val="22"/>
        </w:rPr>
        <w:t>Levelling Up Fund</w:t>
      </w:r>
    </w:p>
    <w:p w:rsidR="00756BDC" w:rsidRDefault="00BA50ED" w:rsidP="006E2489">
      <w:pPr>
        <w:pStyle w:val="BodyText"/>
        <w:numPr>
          <w:ilvl w:val="2"/>
          <w:numId w:val="2"/>
        </w:numPr>
        <w:spacing w:after="0" w:line="240" w:lineRule="auto"/>
        <w:textAlignment w:val="baseline"/>
        <w:rPr>
          <w:rFonts w:asciiTheme="minorHAnsi" w:eastAsia="Times New Roman" w:hAnsiTheme="minorHAnsi" w:cstheme="minorHAnsi"/>
          <w:color w:val="000000" w:themeColor="text1"/>
          <w:sz w:val="22"/>
          <w:lang w:eastAsia="en-GB"/>
        </w:rPr>
      </w:pPr>
      <w:r w:rsidRPr="00756BDC">
        <w:rPr>
          <w:rFonts w:asciiTheme="minorHAnsi" w:eastAsia="Times New Roman" w:hAnsiTheme="minorHAnsi" w:cstheme="minorHAnsi"/>
          <w:color w:val="000000" w:themeColor="text1"/>
          <w:sz w:val="22"/>
          <w:lang w:eastAsia="en-GB"/>
        </w:rPr>
        <w:t xml:space="preserve">The Stirling LUF bid focused on the redevelopment of </w:t>
      </w:r>
      <w:proofErr w:type="spellStart"/>
      <w:r w:rsidRPr="00756BDC">
        <w:rPr>
          <w:rFonts w:asciiTheme="minorHAnsi" w:eastAsia="Times New Roman" w:hAnsiTheme="minorHAnsi" w:cstheme="minorHAnsi"/>
          <w:color w:val="000000" w:themeColor="text1"/>
          <w:sz w:val="22"/>
          <w:lang w:eastAsia="en-GB"/>
        </w:rPr>
        <w:t>Forthside</w:t>
      </w:r>
      <w:proofErr w:type="spellEnd"/>
      <w:r w:rsidRPr="00756BDC">
        <w:rPr>
          <w:rFonts w:asciiTheme="minorHAnsi" w:eastAsia="Times New Roman" w:hAnsiTheme="minorHAnsi" w:cstheme="minorHAnsi"/>
          <w:color w:val="000000" w:themeColor="text1"/>
          <w:sz w:val="22"/>
          <w:lang w:eastAsia="en-GB"/>
        </w:rPr>
        <w:t xml:space="preserve"> - building on the momentum gained through the City Region Deal. </w:t>
      </w:r>
      <w:r w:rsidR="00806E6E" w:rsidRPr="00756BDC">
        <w:rPr>
          <w:rFonts w:asciiTheme="minorHAnsi" w:eastAsia="Times New Roman" w:hAnsiTheme="minorHAnsi" w:cstheme="minorHAnsi"/>
          <w:color w:val="000000" w:themeColor="text1"/>
          <w:sz w:val="22"/>
          <w:lang w:eastAsia="en-GB"/>
        </w:rPr>
        <w:t>The Council successfully secured £19m of LUF funding</w:t>
      </w:r>
      <w:r w:rsidR="00426109" w:rsidRPr="00756BDC">
        <w:rPr>
          <w:rFonts w:asciiTheme="minorHAnsi" w:eastAsia="Times New Roman" w:hAnsiTheme="minorHAnsi" w:cstheme="minorHAnsi"/>
          <w:color w:val="000000" w:themeColor="text1"/>
          <w:sz w:val="22"/>
          <w:lang w:eastAsia="en-GB"/>
        </w:rPr>
        <w:t xml:space="preserve">. </w:t>
      </w:r>
    </w:p>
    <w:p w:rsidR="00BA50ED" w:rsidRPr="00756BDC" w:rsidRDefault="00BA50ED" w:rsidP="006E2489">
      <w:pPr>
        <w:pStyle w:val="BodyText"/>
        <w:numPr>
          <w:ilvl w:val="2"/>
          <w:numId w:val="2"/>
        </w:numPr>
        <w:spacing w:after="0" w:line="240" w:lineRule="auto"/>
        <w:textAlignment w:val="baseline"/>
        <w:rPr>
          <w:rFonts w:asciiTheme="minorHAnsi" w:eastAsia="Times New Roman" w:hAnsiTheme="minorHAnsi" w:cstheme="minorHAnsi"/>
          <w:color w:val="000000" w:themeColor="text1"/>
          <w:sz w:val="22"/>
          <w:lang w:eastAsia="en-GB"/>
        </w:rPr>
      </w:pPr>
      <w:r w:rsidRPr="00756BDC">
        <w:rPr>
          <w:rFonts w:asciiTheme="minorHAnsi" w:eastAsia="Times New Roman" w:hAnsiTheme="minorHAnsi" w:cstheme="minorHAnsi"/>
          <w:color w:val="000000" w:themeColor="text1"/>
          <w:sz w:val="22"/>
          <w:lang w:eastAsia="en-GB"/>
        </w:rPr>
        <w:t>£16 million of the £19m LUF funding is allocated to the redevelopment of the MOD site. The remaining £3 million will go towards complimentary active travel projects to better connect the site. </w:t>
      </w:r>
    </w:p>
    <w:p w:rsidR="00BA50ED" w:rsidRPr="00426109" w:rsidRDefault="00BA50ED" w:rsidP="006E2489">
      <w:pPr>
        <w:pStyle w:val="ListParagraph"/>
        <w:numPr>
          <w:ilvl w:val="2"/>
          <w:numId w:val="2"/>
        </w:numPr>
        <w:textAlignment w:val="baseline"/>
        <w:rPr>
          <w:rStyle w:val="eop"/>
          <w:rFonts w:asciiTheme="minorHAnsi" w:hAnsiTheme="minorHAnsi" w:cstheme="minorHAnsi"/>
          <w:color w:val="000000" w:themeColor="text1"/>
          <w:szCs w:val="22"/>
          <w:lang w:eastAsia="en-GB"/>
        </w:rPr>
      </w:pPr>
      <w:r w:rsidRPr="00426109">
        <w:rPr>
          <w:rStyle w:val="normaltextrun"/>
          <w:rFonts w:asciiTheme="minorHAnsi" w:hAnsiTheme="minorHAnsi" w:cstheme="minorHAnsi"/>
          <w:color w:val="000000" w:themeColor="text1"/>
          <w:szCs w:val="22"/>
          <w:shd w:val="clear" w:color="auto" w:fill="FFFFFF"/>
        </w:rPr>
        <w:t>Costs included in the bid for the MOD site include: demolition of buildings and clearing the site, decontamination of the land (beyond that of MOD), site planning, land remediation, new infrastructure and enabling services.</w:t>
      </w:r>
      <w:r w:rsidRPr="00426109">
        <w:rPr>
          <w:rStyle w:val="eop"/>
          <w:rFonts w:asciiTheme="minorHAnsi" w:hAnsiTheme="minorHAnsi" w:cstheme="minorHAnsi"/>
          <w:color w:val="000000" w:themeColor="text1"/>
          <w:szCs w:val="22"/>
          <w:shd w:val="clear" w:color="auto" w:fill="FFFFFF"/>
        </w:rPr>
        <w:t> </w:t>
      </w:r>
    </w:p>
    <w:p w:rsidR="00806E6E" w:rsidRPr="00C614B2" w:rsidRDefault="00806E6E" w:rsidP="006E2489">
      <w:pPr>
        <w:pStyle w:val="ListParagraph"/>
        <w:numPr>
          <w:ilvl w:val="2"/>
          <w:numId w:val="2"/>
        </w:numPr>
        <w:textAlignment w:val="baseline"/>
        <w:rPr>
          <w:rStyle w:val="eop"/>
          <w:rFonts w:asciiTheme="minorHAnsi" w:hAnsiTheme="minorHAnsi" w:cstheme="minorHAnsi"/>
          <w:color w:val="000000" w:themeColor="text1"/>
          <w:szCs w:val="22"/>
          <w:lang w:eastAsia="en-GB"/>
        </w:rPr>
      </w:pPr>
      <w:r w:rsidRPr="00426109">
        <w:rPr>
          <w:rStyle w:val="eop"/>
          <w:rFonts w:asciiTheme="minorHAnsi" w:hAnsiTheme="minorHAnsi" w:cstheme="minorHAnsi"/>
          <w:color w:val="000000" w:themeColor="text1"/>
          <w:szCs w:val="22"/>
          <w:shd w:val="clear" w:color="auto" w:fill="FFFFFF"/>
        </w:rPr>
        <w:t xml:space="preserve">The Levelling </w:t>
      </w:r>
      <w:proofErr w:type="gramStart"/>
      <w:r w:rsidRPr="00426109">
        <w:rPr>
          <w:rStyle w:val="eop"/>
          <w:rFonts w:asciiTheme="minorHAnsi" w:hAnsiTheme="minorHAnsi" w:cstheme="minorHAnsi"/>
          <w:color w:val="000000" w:themeColor="text1"/>
          <w:szCs w:val="22"/>
          <w:shd w:val="clear" w:color="auto" w:fill="FFFFFF"/>
        </w:rPr>
        <w:t>Up</w:t>
      </w:r>
      <w:proofErr w:type="gramEnd"/>
      <w:r w:rsidRPr="00426109">
        <w:rPr>
          <w:rStyle w:val="eop"/>
          <w:rFonts w:asciiTheme="minorHAnsi" w:hAnsiTheme="minorHAnsi" w:cstheme="minorHAnsi"/>
          <w:color w:val="000000" w:themeColor="text1"/>
          <w:szCs w:val="22"/>
          <w:shd w:val="clear" w:color="auto" w:fill="FFFFFF"/>
        </w:rPr>
        <w:t xml:space="preserve"> Funding must be committed by Ma</w:t>
      </w:r>
      <w:r w:rsidR="00756BDC">
        <w:rPr>
          <w:rStyle w:val="eop"/>
          <w:rFonts w:asciiTheme="minorHAnsi" w:hAnsiTheme="minorHAnsi" w:cstheme="minorHAnsi"/>
          <w:color w:val="000000" w:themeColor="text1"/>
          <w:szCs w:val="22"/>
          <w:shd w:val="clear" w:color="auto" w:fill="FFFFFF"/>
        </w:rPr>
        <w:t>rch 2025</w:t>
      </w:r>
      <w:r w:rsidRPr="00426109">
        <w:rPr>
          <w:rStyle w:val="eop"/>
          <w:rFonts w:asciiTheme="minorHAnsi" w:hAnsiTheme="minorHAnsi" w:cstheme="minorHAnsi"/>
          <w:color w:val="000000" w:themeColor="text1"/>
          <w:szCs w:val="22"/>
          <w:shd w:val="clear" w:color="auto" w:fill="FFFFFF"/>
        </w:rPr>
        <w:t xml:space="preserve"> and spent by March 2026.</w:t>
      </w:r>
    </w:p>
    <w:p w:rsidR="00C614B2" w:rsidRPr="00426109" w:rsidRDefault="00C614B2" w:rsidP="00C614B2">
      <w:pPr>
        <w:pStyle w:val="ListParagraph"/>
        <w:ind w:left="1080"/>
        <w:textAlignment w:val="baseline"/>
        <w:rPr>
          <w:rFonts w:asciiTheme="minorHAnsi" w:hAnsiTheme="minorHAnsi" w:cstheme="minorHAnsi"/>
          <w:color w:val="000000" w:themeColor="text1"/>
          <w:szCs w:val="22"/>
          <w:lang w:eastAsia="en-GB"/>
        </w:rPr>
      </w:pPr>
    </w:p>
    <w:p w:rsidR="00853910" w:rsidRDefault="00853910" w:rsidP="00853910">
      <w:pPr>
        <w:spacing w:after="0" w:line="240" w:lineRule="auto"/>
        <w:ind w:left="1065" w:hanging="720"/>
        <w:textAlignment w:val="baseline"/>
        <w:rPr>
          <w:rFonts w:ascii="Segoe UI" w:eastAsia="Times New Roman" w:hAnsi="Segoe UI" w:cs="Segoe UI"/>
          <w:sz w:val="18"/>
          <w:szCs w:val="18"/>
          <w:lang w:eastAsia="en-GB"/>
        </w:rPr>
      </w:pPr>
    </w:p>
    <w:p w:rsidR="00806E6E" w:rsidRPr="00C614B2" w:rsidRDefault="00806E6E" w:rsidP="006E2489">
      <w:pPr>
        <w:pStyle w:val="NoSpacing"/>
        <w:numPr>
          <w:ilvl w:val="0"/>
          <w:numId w:val="2"/>
        </w:numPr>
        <w:pBdr>
          <w:bottom w:val="single" w:sz="12" w:space="1" w:color="auto"/>
        </w:pBdr>
        <w:spacing w:line="276" w:lineRule="auto"/>
        <w:jc w:val="both"/>
        <w:rPr>
          <w:sz w:val="35"/>
          <w:szCs w:val="35"/>
        </w:rPr>
      </w:pPr>
      <w:r w:rsidRPr="00C614B2">
        <w:rPr>
          <w:sz w:val="35"/>
          <w:szCs w:val="35"/>
        </w:rPr>
        <w:t>Finance Implications</w:t>
      </w:r>
    </w:p>
    <w:p w:rsidR="00806E6E" w:rsidRPr="00853910" w:rsidRDefault="00806E6E" w:rsidP="00853910">
      <w:pPr>
        <w:spacing w:after="0" w:line="240" w:lineRule="auto"/>
        <w:ind w:left="1065" w:hanging="720"/>
        <w:textAlignment w:val="baseline"/>
        <w:rPr>
          <w:rFonts w:ascii="Segoe UI" w:eastAsia="Times New Roman" w:hAnsi="Segoe UI" w:cs="Segoe UI"/>
          <w:sz w:val="18"/>
          <w:szCs w:val="18"/>
          <w:lang w:eastAsia="en-GB"/>
        </w:rPr>
      </w:pPr>
    </w:p>
    <w:p w:rsidR="00C614B2" w:rsidRPr="00F84B12" w:rsidRDefault="00853910" w:rsidP="006E2489">
      <w:pPr>
        <w:pStyle w:val="ListParagraph"/>
        <w:numPr>
          <w:ilvl w:val="1"/>
          <w:numId w:val="2"/>
        </w:numPr>
        <w:textAlignment w:val="baseline"/>
        <w:rPr>
          <w:rFonts w:asciiTheme="minorHAnsi" w:hAnsiTheme="minorHAnsi" w:cstheme="minorHAnsi"/>
          <w:sz w:val="18"/>
          <w:szCs w:val="18"/>
          <w:lang w:eastAsia="en-GB"/>
        </w:rPr>
      </w:pPr>
      <w:r w:rsidRPr="00F84B12">
        <w:rPr>
          <w:rFonts w:asciiTheme="minorHAnsi" w:hAnsiTheme="minorHAnsi" w:cstheme="minorHAnsi"/>
          <w:b/>
          <w:bCs/>
          <w:lang w:eastAsia="en-GB"/>
        </w:rPr>
        <w:t>Redevelopment costs</w:t>
      </w:r>
      <w:r w:rsidRPr="00F84B12">
        <w:rPr>
          <w:rFonts w:asciiTheme="minorHAnsi" w:hAnsiTheme="minorHAnsi" w:cstheme="minorHAnsi"/>
          <w:lang w:eastAsia="en-GB"/>
        </w:rPr>
        <w:t> </w:t>
      </w:r>
    </w:p>
    <w:p w:rsidR="00F84B12" w:rsidRPr="00F84B12" w:rsidRDefault="00F84B12" w:rsidP="00F84B12">
      <w:pPr>
        <w:pStyle w:val="ListParagraph"/>
        <w:textAlignment w:val="baseline"/>
        <w:rPr>
          <w:rFonts w:asciiTheme="minorHAnsi" w:hAnsiTheme="minorHAnsi" w:cstheme="minorHAnsi"/>
          <w:sz w:val="18"/>
          <w:szCs w:val="18"/>
          <w:lang w:eastAsia="en-GB"/>
        </w:rPr>
      </w:pPr>
    </w:p>
    <w:p w:rsidR="00C614B2" w:rsidRDefault="00853910" w:rsidP="006E2489">
      <w:pPr>
        <w:pStyle w:val="ListParagraph"/>
        <w:numPr>
          <w:ilvl w:val="2"/>
          <w:numId w:val="2"/>
        </w:numPr>
        <w:textAlignment w:val="baseline"/>
        <w:rPr>
          <w:rFonts w:ascii="Segoe UI" w:hAnsi="Segoe UI" w:cs="Segoe UI"/>
          <w:sz w:val="18"/>
          <w:szCs w:val="18"/>
          <w:lang w:eastAsia="en-GB"/>
        </w:rPr>
      </w:pPr>
      <w:r w:rsidRPr="00C614B2">
        <w:rPr>
          <w:rFonts w:asciiTheme="minorHAnsi" w:hAnsiTheme="minorHAnsi" w:cstheme="minorHAnsi"/>
          <w:szCs w:val="22"/>
          <w:lang w:eastAsia="en-GB"/>
        </w:rPr>
        <w:t xml:space="preserve">Turner </w:t>
      </w:r>
      <w:r w:rsidR="00874CFE">
        <w:rPr>
          <w:rFonts w:asciiTheme="minorHAnsi" w:hAnsiTheme="minorHAnsi" w:cstheme="minorHAnsi"/>
          <w:szCs w:val="22"/>
          <w:lang w:eastAsia="en-GB"/>
        </w:rPr>
        <w:t>&amp; Townsend Cost M</w:t>
      </w:r>
      <w:r w:rsidRPr="00C614B2">
        <w:rPr>
          <w:rFonts w:asciiTheme="minorHAnsi" w:hAnsiTheme="minorHAnsi" w:cstheme="minorHAnsi"/>
          <w:szCs w:val="22"/>
          <w:lang w:eastAsia="en-GB"/>
        </w:rPr>
        <w:t>anagement produced a high level cost plan based on known assumptions as part of the LUF bid. </w:t>
      </w:r>
    </w:p>
    <w:p w:rsidR="00C614B2" w:rsidRPr="00C614B2" w:rsidRDefault="00853910" w:rsidP="006E2489">
      <w:pPr>
        <w:pStyle w:val="ListParagraph"/>
        <w:numPr>
          <w:ilvl w:val="2"/>
          <w:numId w:val="2"/>
        </w:numPr>
        <w:textAlignment w:val="baseline"/>
        <w:rPr>
          <w:rFonts w:ascii="Segoe UI" w:hAnsi="Segoe UI" w:cs="Segoe UI"/>
          <w:sz w:val="18"/>
          <w:szCs w:val="18"/>
          <w:lang w:eastAsia="en-GB"/>
        </w:rPr>
      </w:pPr>
      <w:r w:rsidRPr="00C614B2">
        <w:rPr>
          <w:rFonts w:asciiTheme="minorHAnsi" w:hAnsiTheme="minorHAnsi" w:cstheme="minorHAnsi"/>
          <w:szCs w:val="22"/>
          <w:lang w:eastAsia="en-GB"/>
        </w:rPr>
        <w:t>This assumes the MOD will be responsible for the radioactive elements and di</w:t>
      </w:r>
      <w:r w:rsidR="00A73EC3">
        <w:rPr>
          <w:rFonts w:asciiTheme="minorHAnsi" w:hAnsiTheme="minorHAnsi" w:cstheme="minorHAnsi"/>
          <w:szCs w:val="22"/>
          <w:lang w:eastAsia="en-GB"/>
        </w:rPr>
        <w:t>scarded ordnance and remediation</w:t>
      </w:r>
      <w:r w:rsidRPr="00C614B2">
        <w:rPr>
          <w:rFonts w:asciiTheme="minorHAnsi" w:hAnsiTheme="minorHAnsi" w:cstheme="minorHAnsi"/>
          <w:szCs w:val="22"/>
          <w:lang w:eastAsia="en-GB"/>
        </w:rPr>
        <w:t xml:space="preserve"> associated with these. </w:t>
      </w:r>
    </w:p>
    <w:p w:rsidR="00853910" w:rsidRPr="00C614B2" w:rsidRDefault="00853910" w:rsidP="006E2489">
      <w:pPr>
        <w:pStyle w:val="ListParagraph"/>
        <w:numPr>
          <w:ilvl w:val="2"/>
          <w:numId w:val="2"/>
        </w:numPr>
        <w:textAlignment w:val="baseline"/>
        <w:rPr>
          <w:rFonts w:ascii="Segoe UI" w:hAnsi="Segoe UI" w:cs="Segoe UI"/>
          <w:sz w:val="18"/>
          <w:szCs w:val="18"/>
          <w:lang w:eastAsia="en-GB"/>
        </w:rPr>
      </w:pPr>
      <w:r w:rsidRPr="00C614B2">
        <w:rPr>
          <w:rFonts w:asciiTheme="minorHAnsi" w:hAnsiTheme="minorHAnsi" w:cstheme="minorHAnsi"/>
          <w:szCs w:val="22"/>
          <w:lang w:eastAsia="en-GB"/>
        </w:rPr>
        <w:t>The cost plan included inflation and contingency. A high level of optimism bias – 44% was then applied to this. This is to account for the estimates being subject to uncertainty as well as construction price inflation. </w:t>
      </w:r>
    </w:p>
    <w:p w:rsidR="00C614B2" w:rsidRPr="00C614B2" w:rsidRDefault="00C614B2" w:rsidP="006E2489">
      <w:pPr>
        <w:pStyle w:val="ListParagraph"/>
        <w:numPr>
          <w:ilvl w:val="2"/>
          <w:numId w:val="2"/>
        </w:numPr>
        <w:textAlignment w:val="baseline"/>
        <w:rPr>
          <w:rFonts w:ascii="Segoe UI" w:hAnsi="Segoe UI" w:cs="Segoe UI"/>
          <w:sz w:val="18"/>
          <w:szCs w:val="18"/>
          <w:lang w:eastAsia="en-GB"/>
        </w:rPr>
      </w:pPr>
      <w:r>
        <w:rPr>
          <w:rFonts w:asciiTheme="minorHAnsi" w:hAnsiTheme="minorHAnsi" w:cstheme="minorHAnsi"/>
          <w:szCs w:val="22"/>
          <w:lang w:eastAsia="en-GB"/>
        </w:rPr>
        <w:t>The total costs set out in the plan were:</w:t>
      </w:r>
    </w:p>
    <w:p w:rsidR="00853910" w:rsidRPr="00853910" w:rsidRDefault="00853910" w:rsidP="00853910">
      <w:pPr>
        <w:spacing w:after="0" w:line="240" w:lineRule="auto"/>
        <w:ind w:left="1065" w:hanging="720"/>
        <w:textAlignment w:val="baseline"/>
        <w:rPr>
          <w:rFonts w:ascii="Segoe UI" w:eastAsia="Times New Roman" w:hAnsi="Segoe UI" w:cs="Segoe UI"/>
          <w:sz w:val="18"/>
          <w:szCs w:val="18"/>
          <w:lang w:eastAsia="en-GB"/>
        </w:rPr>
      </w:pPr>
      <w:r w:rsidRPr="00853910">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3"/>
        <w:gridCol w:w="2545"/>
      </w:tblGrid>
      <w:tr w:rsidR="00853910" w:rsidRPr="00853910" w:rsidTr="00853910">
        <w:trPr>
          <w:trHeight w:val="150"/>
        </w:trPr>
        <w:tc>
          <w:tcPr>
            <w:tcW w:w="6495" w:type="dxa"/>
            <w:tcBorders>
              <w:top w:val="single" w:sz="6" w:space="0" w:color="000000"/>
              <w:left w:val="single" w:sz="6" w:space="0" w:color="000000"/>
              <w:bottom w:val="single" w:sz="6" w:space="0" w:color="000000"/>
              <w:right w:val="single" w:sz="6" w:space="0" w:color="000000"/>
            </w:tcBorders>
            <w:shd w:val="clear" w:color="auto" w:fill="DDEBF7"/>
            <w:vAlign w:val="center"/>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b/>
                <w:bCs/>
                <w:lang w:eastAsia="en-GB"/>
              </w:rPr>
              <w:t>Cost Description </w:t>
            </w:r>
            <w:r w:rsidRPr="00C614B2">
              <w:rPr>
                <w:rFonts w:eastAsia="Times New Roman" w:cstheme="minorHAnsi"/>
                <w:lang w:eastAsia="en-GB"/>
              </w:rPr>
              <w:t> </w:t>
            </w:r>
          </w:p>
        </w:tc>
        <w:tc>
          <w:tcPr>
            <w:tcW w:w="2550" w:type="dxa"/>
            <w:tcBorders>
              <w:top w:val="single" w:sz="6" w:space="0" w:color="000000"/>
              <w:left w:val="single" w:sz="6" w:space="0" w:color="000000"/>
              <w:bottom w:val="single" w:sz="6" w:space="0" w:color="000000"/>
              <w:right w:val="nil"/>
            </w:tcBorders>
            <w:shd w:val="clear" w:color="auto" w:fill="DDEBF7"/>
            <w:vAlign w:val="center"/>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b/>
                <w:bCs/>
                <w:lang w:eastAsia="en-GB"/>
              </w:rPr>
              <w:t>Total Costs (£)</w:t>
            </w:r>
            <w:r w:rsidRPr="00C614B2">
              <w:rPr>
                <w:rFonts w:eastAsia="Times New Roman" w:cstheme="minorHAnsi"/>
                <w:lang w:eastAsia="en-GB"/>
              </w:rPr>
              <w:t> </w:t>
            </w:r>
          </w:p>
        </w:tc>
      </w:tr>
      <w:tr w:rsidR="00853910" w:rsidRPr="00853910" w:rsidTr="00853910">
        <w:trPr>
          <w:trHeight w:val="60"/>
        </w:trPr>
        <w:tc>
          <w:tcPr>
            <w:tcW w:w="64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Planning and design </w:t>
            </w:r>
          </w:p>
        </w:tc>
        <w:tc>
          <w:tcPr>
            <w:tcW w:w="25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£579,004.75 </w:t>
            </w:r>
          </w:p>
        </w:tc>
      </w:tr>
      <w:tr w:rsidR="00853910" w:rsidRPr="00853910" w:rsidTr="00853910">
        <w:trPr>
          <w:trHeight w:val="60"/>
        </w:trPr>
        <w:tc>
          <w:tcPr>
            <w:tcW w:w="64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Site clearance and remediation </w:t>
            </w:r>
          </w:p>
        </w:tc>
        <w:tc>
          <w:tcPr>
            <w:tcW w:w="25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£10,233,695.23 </w:t>
            </w:r>
          </w:p>
        </w:tc>
      </w:tr>
      <w:tr w:rsidR="00853910" w:rsidRPr="00853910" w:rsidTr="00853910">
        <w:trPr>
          <w:trHeight w:val="45"/>
        </w:trPr>
        <w:tc>
          <w:tcPr>
            <w:tcW w:w="64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New Infrastructure - Access roads, footways and utilities </w:t>
            </w:r>
          </w:p>
        </w:tc>
        <w:tc>
          <w:tcPr>
            <w:tcW w:w="25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£3,768,312.98 </w:t>
            </w:r>
          </w:p>
        </w:tc>
      </w:tr>
      <w:tr w:rsidR="00853910" w:rsidRPr="00853910" w:rsidTr="00853910">
        <w:trPr>
          <w:trHeight w:val="60"/>
        </w:trPr>
        <w:tc>
          <w:tcPr>
            <w:tcW w:w="64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Contractor costs, preliminaries and contingencies  </w:t>
            </w:r>
          </w:p>
        </w:tc>
        <w:tc>
          <w:tcPr>
            <w:tcW w:w="25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£1,497,213.16 </w:t>
            </w:r>
          </w:p>
        </w:tc>
      </w:tr>
      <w:tr w:rsidR="00853910" w:rsidRPr="00853910" w:rsidTr="00853910">
        <w:trPr>
          <w:trHeight w:val="60"/>
        </w:trPr>
        <w:tc>
          <w:tcPr>
            <w:tcW w:w="64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Total </w:t>
            </w:r>
          </w:p>
        </w:tc>
        <w:tc>
          <w:tcPr>
            <w:tcW w:w="25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53910" w:rsidRPr="00853910" w:rsidRDefault="00853910" w:rsidP="00853910">
            <w:pPr>
              <w:spacing w:after="0" w:line="240" w:lineRule="auto"/>
              <w:ind w:left="720" w:hanging="720"/>
              <w:textAlignment w:val="baseline"/>
              <w:rPr>
                <w:rFonts w:eastAsia="Times New Roman" w:cstheme="minorHAnsi"/>
                <w:sz w:val="24"/>
                <w:szCs w:val="24"/>
                <w:lang w:eastAsia="en-GB"/>
              </w:rPr>
            </w:pPr>
            <w:r w:rsidRPr="00C614B2">
              <w:rPr>
                <w:rFonts w:eastAsia="Times New Roman" w:cstheme="minorHAnsi"/>
                <w:lang w:eastAsia="en-GB"/>
              </w:rPr>
              <w:t>£16,078,226.12 </w:t>
            </w:r>
          </w:p>
        </w:tc>
      </w:tr>
    </w:tbl>
    <w:p w:rsidR="00F84B12" w:rsidRDefault="00F84B12" w:rsidP="006F2435">
      <w:pPr>
        <w:pStyle w:val="NoSpacing"/>
        <w:spacing w:line="276" w:lineRule="auto"/>
        <w:jc w:val="both"/>
        <w:rPr>
          <w:rFonts w:cstheme="minorHAnsi"/>
          <w:color w:val="000000" w:themeColor="text1"/>
        </w:rPr>
      </w:pPr>
    </w:p>
    <w:p w:rsidR="00F84B12" w:rsidRDefault="00F84B12" w:rsidP="006F2435">
      <w:pPr>
        <w:pStyle w:val="NoSpacing"/>
        <w:spacing w:line="276" w:lineRule="auto"/>
        <w:jc w:val="both"/>
        <w:rPr>
          <w:rFonts w:cstheme="minorHAnsi"/>
          <w:color w:val="000000" w:themeColor="text1"/>
        </w:rPr>
      </w:pPr>
    </w:p>
    <w:p w:rsidR="00A73EC3" w:rsidRDefault="00A73EC3" w:rsidP="006F2435">
      <w:pPr>
        <w:pStyle w:val="NoSpacing"/>
        <w:spacing w:line="276" w:lineRule="auto"/>
        <w:jc w:val="both"/>
        <w:rPr>
          <w:rFonts w:cstheme="minorHAnsi"/>
          <w:color w:val="000000" w:themeColor="text1"/>
        </w:rPr>
      </w:pPr>
    </w:p>
    <w:p w:rsidR="006F2435" w:rsidRPr="00C614B2" w:rsidRDefault="006F2435" w:rsidP="006E2489">
      <w:pPr>
        <w:pStyle w:val="NoSpacing"/>
        <w:numPr>
          <w:ilvl w:val="0"/>
          <w:numId w:val="2"/>
        </w:numPr>
        <w:pBdr>
          <w:bottom w:val="single" w:sz="12" w:space="1" w:color="auto"/>
        </w:pBdr>
        <w:spacing w:line="276" w:lineRule="auto"/>
        <w:jc w:val="both"/>
        <w:rPr>
          <w:sz w:val="35"/>
          <w:szCs w:val="35"/>
        </w:rPr>
      </w:pPr>
      <w:r w:rsidRPr="00C614B2">
        <w:rPr>
          <w:sz w:val="35"/>
          <w:szCs w:val="35"/>
        </w:rPr>
        <w:t xml:space="preserve">Resource Implications  </w:t>
      </w:r>
    </w:p>
    <w:p w:rsidR="00F84B12" w:rsidRDefault="00F84B12" w:rsidP="00F84B12">
      <w:pPr>
        <w:pStyle w:val="paragraph"/>
        <w:spacing w:before="0" w:beforeAutospacing="0" w:after="0" w:afterAutospacing="0"/>
        <w:ind w:left="360"/>
        <w:textAlignment w:val="baseline"/>
        <w:rPr>
          <w:rFonts w:asciiTheme="minorHAnsi" w:hAnsiTheme="minorHAnsi" w:cstheme="minorHAnsi"/>
          <w:sz w:val="22"/>
          <w:szCs w:val="22"/>
        </w:rPr>
      </w:pPr>
    </w:p>
    <w:p w:rsidR="00C614B2" w:rsidRPr="00C614B2" w:rsidRDefault="00806E6E" w:rsidP="00F84B12">
      <w:pPr>
        <w:pStyle w:val="paragraph"/>
        <w:numPr>
          <w:ilvl w:val="1"/>
          <w:numId w:val="2"/>
        </w:numPr>
        <w:spacing w:before="0" w:beforeAutospacing="0" w:after="0" w:afterAutospacing="0"/>
        <w:textAlignment w:val="baseline"/>
        <w:rPr>
          <w:rFonts w:asciiTheme="minorHAnsi" w:hAnsiTheme="minorHAnsi" w:cstheme="minorHAnsi"/>
          <w:sz w:val="22"/>
          <w:szCs w:val="22"/>
        </w:rPr>
      </w:pPr>
      <w:r w:rsidRPr="00C614B2">
        <w:rPr>
          <w:rFonts w:asciiTheme="minorHAnsi" w:hAnsiTheme="minorHAnsi" w:cstheme="minorHAnsi"/>
          <w:sz w:val="22"/>
          <w:szCs w:val="22"/>
        </w:rPr>
        <w:t xml:space="preserve">A </w:t>
      </w:r>
      <w:proofErr w:type="spellStart"/>
      <w:r w:rsidRPr="00C614B2">
        <w:rPr>
          <w:rFonts w:asciiTheme="minorHAnsi" w:hAnsiTheme="minorHAnsi" w:cstheme="minorHAnsi"/>
          <w:sz w:val="22"/>
          <w:szCs w:val="22"/>
        </w:rPr>
        <w:t>Forthside</w:t>
      </w:r>
      <w:proofErr w:type="spellEnd"/>
      <w:r w:rsidRPr="00C614B2">
        <w:rPr>
          <w:rFonts w:asciiTheme="minorHAnsi" w:hAnsiTheme="minorHAnsi" w:cstheme="minorHAnsi"/>
          <w:sz w:val="22"/>
          <w:szCs w:val="22"/>
        </w:rPr>
        <w:t xml:space="preserve"> Delivery Board has been constituted to provide strategic oversight of the identified work</w:t>
      </w:r>
      <w:r w:rsidR="00FF0EA4">
        <w:rPr>
          <w:rFonts w:asciiTheme="minorHAnsi" w:hAnsiTheme="minorHAnsi" w:cstheme="minorHAnsi"/>
          <w:sz w:val="22"/>
          <w:szCs w:val="22"/>
        </w:rPr>
        <w:t xml:space="preserve"> </w:t>
      </w:r>
      <w:r w:rsidRPr="00C614B2">
        <w:rPr>
          <w:rFonts w:asciiTheme="minorHAnsi" w:hAnsiTheme="minorHAnsi" w:cstheme="minorHAnsi"/>
          <w:sz w:val="22"/>
          <w:szCs w:val="22"/>
        </w:rPr>
        <w:t>streams. </w:t>
      </w:r>
    </w:p>
    <w:p w:rsidR="00C614B2" w:rsidRPr="00C614B2" w:rsidRDefault="00806E6E" w:rsidP="006E2489">
      <w:pPr>
        <w:pStyle w:val="paragraph"/>
        <w:numPr>
          <w:ilvl w:val="1"/>
          <w:numId w:val="2"/>
        </w:numPr>
        <w:spacing w:before="0" w:beforeAutospacing="0" w:after="0" w:afterAutospacing="0"/>
        <w:textAlignment w:val="baseline"/>
        <w:rPr>
          <w:rFonts w:asciiTheme="minorHAnsi" w:hAnsiTheme="minorHAnsi" w:cstheme="minorHAnsi"/>
          <w:sz w:val="22"/>
          <w:szCs w:val="22"/>
        </w:rPr>
      </w:pPr>
      <w:r w:rsidRPr="00C614B2">
        <w:rPr>
          <w:rFonts w:asciiTheme="minorHAnsi" w:hAnsiTheme="minorHAnsi" w:cstheme="minorHAnsi"/>
          <w:sz w:val="22"/>
          <w:szCs w:val="22"/>
        </w:rPr>
        <w:t xml:space="preserve">A multi-disciplinary consultancy service </w:t>
      </w:r>
      <w:r w:rsidR="00C614B2">
        <w:rPr>
          <w:rFonts w:asciiTheme="minorHAnsi" w:hAnsiTheme="minorHAnsi" w:cstheme="minorHAnsi"/>
          <w:sz w:val="22"/>
          <w:szCs w:val="22"/>
        </w:rPr>
        <w:t>has been</w:t>
      </w:r>
      <w:r w:rsidRPr="00C614B2">
        <w:rPr>
          <w:rFonts w:asciiTheme="minorHAnsi" w:hAnsiTheme="minorHAnsi" w:cstheme="minorHAnsi"/>
          <w:sz w:val="22"/>
          <w:szCs w:val="22"/>
        </w:rPr>
        <w:t xml:space="preserve"> procured to help deliver the project. </w:t>
      </w:r>
    </w:p>
    <w:p w:rsidR="00806E6E" w:rsidRPr="00806E6E" w:rsidRDefault="00806E6E" w:rsidP="006E2489">
      <w:pPr>
        <w:pStyle w:val="paragraph"/>
        <w:numPr>
          <w:ilvl w:val="1"/>
          <w:numId w:val="2"/>
        </w:numPr>
        <w:spacing w:before="0" w:beforeAutospacing="0" w:after="0" w:afterAutospacing="0"/>
        <w:textAlignment w:val="baseline"/>
        <w:rPr>
          <w:rFonts w:asciiTheme="minorHAnsi" w:hAnsiTheme="minorHAnsi" w:cstheme="minorHAnsi"/>
          <w:sz w:val="22"/>
          <w:szCs w:val="22"/>
        </w:rPr>
      </w:pPr>
      <w:r w:rsidRPr="00C614B2">
        <w:rPr>
          <w:rFonts w:asciiTheme="minorHAnsi" w:hAnsiTheme="minorHAnsi" w:cstheme="minorHAnsi"/>
          <w:sz w:val="22"/>
          <w:szCs w:val="22"/>
        </w:rPr>
        <w:t>Stirling Council staff will work within their current roles to cover client project management roles. </w:t>
      </w:r>
    </w:p>
    <w:p w:rsidR="00C614B2" w:rsidRPr="00C614B2" w:rsidRDefault="00806E6E" w:rsidP="006E2489">
      <w:pPr>
        <w:pStyle w:val="ListParagraph"/>
        <w:numPr>
          <w:ilvl w:val="1"/>
          <w:numId w:val="2"/>
        </w:numPr>
        <w:textAlignment w:val="baseline"/>
        <w:rPr>
          <w:rFonts w:asciiTheme="minorHAnsi" w:hAnsiTheme="minorHAnsi" w:cstheme="minorHAnsi"/>
          <w:szCs w:val="22"/>
          <w:lang w:eastAsia="en-GB"/>
        </w:rPr>
      </w:pPr>
      <w:r w:rsidRPr="00C614B2">
        <w:rPr>
          <w:rFonts w:asciiTheme="minorHAnsi" w:hAnsiTheme="minorHAnsi" w:cstheme="minorHAnsi"/>
          <w:szCs w:val="22"/>
          <w:lang w:eastAsia="en-GB"/>
        </w:rPr>
        <w:lastRenderedPageBreak/>
        <w:t>Brian Roberts is Senior Responsible Officer for the project, Steven MacDonald is Project Lead and Kelly Mathewson is Project Manager</w:t>
      </w:r>
      <w:r w:rsidR="00C614B2">
        <w:rPr>
          <w:rFonts w:asciiTheme="minorHAnsi" w:hAnsiTheme="minorHAnsi" w:cstheme="minorHAnsi"/>
          <w:szCs w:val="22"/>
          <w:lang w:eastAsia="en-GB"/>
        </w:rPr>
        <w:t xml:space="preserve"> (client)</w:t>
      </w:r>
      <w:r w:rsidRPr="00C614B2">
        <w:rPr>
          <w:rFonts w:asciiTheme="minorHAnsi" w:hAnsiTheme="minorHAnsi" w:cstheme="minorHAnsi"/>
          <w:szCs w:val="22"/>
          <w:lang w:eastAsia="en-GB"/>
        </w:rPr>
        <w:t>.   </w:t>
      </w:r>
    </w:p>
    <w:p w:rsidR="00806E6E" w:rsidRPr="00C614B2" w:rsidRDefault="00806E6E" w:rsidP="006E2489">
      <w:pPr>
        <w:pStyle w:val="ListParagraph"/>
        <w:numPr>
          <w:ilvl w:val="1"/>
          <w:numId w:val="2"/>
        </w:numPr>
        <w:textAlignment w:val="baseline"/>
        <w:rPr>
          <w:rFonts w:asciiTheme="minorHAnsi" w:hAnsiTheme="minorHAnsi" w:cstheme="minorHAnsi"/>
          <w:szCs w:val="22"/>
          <w:lang w:eastAsia="en-GB"/>
        </w:rPr>
      </w:pPr>
      <w:r w:rsidRPr="00C614B2">
        <w:rPr>
          <w:rFonts w:asciiTheme="minorHAnsi" w:hAnsiTheme="minorHAnsi" w:cstheme="minorHAnsi"/>
          <w:szCs w:val="22"/>
          <w:lang w:eastAsia="en-GB"/>
        </w:rPr>
        <w:t xml:space="preserve">The </w:t>
      </w:r>
      <w:r w:rsidR="00FF0EA4">
        <w:rPr>
          <w:rFonts w:asciiTheme="minorHAnsi" w:hAnsiTheme="minorHAnsi" w:cstheme="minorHAnsi"/>
          <w:szCs w:val="22"/>
          <w:lang w:eastAsia="en-GB"/>
        </w:rPr>
        <w:t>P</w:t>
      </w:r>
      <w:r w:rsidRPr="00C614B2">
        <w:rPr>
          <w:rFonts w:asciiTheme="minorHAnsi" w:hAnsiTheme="minorHAnsi" w:cstheme="minorHAnsi"/>
          <w:szCs w:val="22"/>
          <w:lang w:eastAsia="en-GB"/>
        </w:rPr>
        <w:t xml:space="preserve">roject </w:t>
      </w:r>
      <w:r w:rsidR="00FF0EA4">
        <w:rPr>
          <w:rFonts w:asciiTheme="minorHAnsi" w:hAnsiTheme="minorHAnsi" w:cstheme="minorHAnsi"/>
          <w:szCs w:val="22"/>
          <w:lang w:eastAsia="en-GB"/>
        </w:rPr>
        <w:t>B</w:t>
      </w:r>
      <w:r w:rsidRPr="00C614B2">
        <w:rPr>
          <w:rFonts w:asciiTheme="minorHAnsi" w:hAnsiTheme="minorHAnsi" w:cstheme="minorHAnsi"/>
          <w:szCs w:val="22"/>
          <w:lang w:eastAsia="en-GB"/>
        </w:rPr>
        <w:t xml:space="preserve">oard and </w:t>
      </w:r>
      <w:r w:rsidR="00FF0EA4">
        <w:rPr>
          <w:rFonts w:asciiTheme="minorHAnsi" w:hAnsiTheme="minorHAnsi" w:cstheme="minorHAnsi"/>
          <w:szCs w:val="22"/>
          <w:lang w:eastAsia="en-GB"/>
        </w:rPr>
        <w:t>W</w:t>
      </w:r>
      <w:r w:rsidRPr="00C614B2">
        <w:rPr>
          <w:rFonts w:asciiTheme="minorHAnsi" w:hAnsiTheme="minorHAnsi" w:cstheme="minorHAnsi"/>
          <w:szCs w:val="22"/>
          <w:lang w:eastAsia="en-GB"/>
        </w:rPr>
        <w:t xml:space="preserve">orking </w:t>
      </w:r>
      <w:r w:rsidR="00FF0EA4">
        <w:rPr>
          <w:rFonts w:asciiTheme="minorHAnsi" w:hAnsiTheme="minorHAnsi" w:cstheme="minorHAnsi"/>
          <w:szCs w:val="22"/>
          <w:lang w:eastAsia="en-GB"/>
        </w:rPr>
        <w:t>G</w:t>
      </w:r>
      <w:r w:rsidRPr="00C614B2">
        <w:rPr>
          <w:rFonts w:asciiTheme="minorHAnsi" w:hAnsiTheme="minorHAnsi" w:cstheme="minorHAnsi"/>
          <w:szCs w:val="22"/>
          <w:lang w:eastAsia="en-GB"/>
        </w:rPr>
        <w:t xml:space="preserve">roup will also include staff from Infrastructure, Planning, </w:t>
      </w:r>
      <w:r w:rsidR="00F84B12">
        <w:rPr>
          <w:rFonts w:asciiTheme="minorHAnsi" w:hAnsiTheme="minorHAnsi" w:cstheme="minorHAnsi"/>
          <w:szCs w:val="22"/>
          <w:lang w:eastAsia="en-GB"/>
        </w:rPr>
        <w:t xml:space="preserve">Environmental Health, </w:t>
      </w:r>
      <w:r w:rsidRPr="00C614B2">
        <w:rPr>
          <w:rFonts w:asciiTheme="minorHAnsi" w:hAnsiTheme="minorHAnsi" w:cstheme="minorHAnsi"/>
          <w:szCs w:val="22"/>
          <w:lang w:eastAsia="en-GB"/>
        </w:rPr>
        <w:t xml:space="preserve">Legal, Finance and </w:t>
      </w:r>
      <w:r w:rsidR="00FF0EA4">
        <w:rPr>
          <w:rFonts w:asciiTheme="minorHAnsi" w:hAnsiTheme="minorHAnsi" w:cstheme="minorHAnsi"/>
          <w:szCs w:val="22"/>
          <w:lang w:eastAsia="en-GB"/>
        </w:rPr>
        <w:t>Sustainability</w:t>
      </w:r>
      <w:r w:rsidRPr="00C614B2">
        <w:rPr>
          <w:rFonts w:asciiTheme="minorHAnsi" w:hAnsiTheme="minorHAnsi" w:cstheme="minorHAnsi"/>
          <w:szCs w:val="22"/>
          <w:lang w:eastAsia="en-GB"/>
        </w:rPr>
        <w:t>. </w:t>
      </w:r>
    </w:p>
    <w:p w:rsidR="006F2435" w:rsidRPr="0099168E" w:rsidRDefault="006F2435" w:rsidP="00C614B2">
      <w:pPr>
        <w:pStyle w:val="NoSpacing"/>
        <w:spacing w:line="276" w:lineRule="auto"/>
        <w:ind w:left="357"/>
        <w:jc w:val="both"/>
        <w:rPr>
          <w:rFonts w:cstheme="minorHAnsi"/>
          <w:color w:val="000000" w:themeColor="text1"/>
        </w:rPr>
      </w:pPr>
    </w:p>
    <w:p w:rsidR="006F2435" w:rsidRDefault="006F2435" w:rsidP="006F2435">
      <w:pPr>
        <w:pStyle w:val="NoSpacing"/>
        <w:spacing w:line="276" w:lineRule="auto"/>
        <w:jc w:val="both"/>
        <w:rPr>
          <w:rFonts w:cstheme="minorHAnsi"/>
          <w:b/>
          <w:color w:val="000000" w:themeColor="text1"/>
          <w:sz w:val="24"/>
          <w:szCs w:val="24"/>
        </w:rPr>
      </w:pPr>
      <w:r>
        <w:rPr>
          <w:rFonts w:cstheme="minorHAnsi"/>
          <w:b/>
          <w:color w:val="000000" w:themeColor="text1"/>
          <w:sz w:val="24"/>
          <w:szCs w:val="24"/>
        </w:rPr>
        <w:t xml:space="preserve">Exempt Reports </w:t>
      </w:r>
    </w:p>
    <w:p w:rsidR="006F2435" w:rsidRDefault="006F2435" w:rsidP="006F2435">
      <w:pPr>
        <w:pStyle w:val="NoSpacing"/>
        <w:spacing w:line="276" w:lineRule="auto"/>
        <w:jc w:val="both"/>
        <w:rPr>
          <w:rFonts w:cstheme="minorHAnsi"/>
          <w:color w:val="000000" w:themeColor="text1"/>
        </w:rPr>
      </w:pPr>
    </w:p>
    <w:p w:rsidR="006F2435" w:rsidRPr="00C614B2" w:rsidRDefault="006F2435" w:rsidP="006E2489">
      <w:pPr>
        <w:pStyle w:val="NoSpacing"/>
        <w:numPr>
          <w:ilvl w:val="0"/>
          <w:numId w:val="3"/>
        </w:numPr>
        <w:spacing w:line="276" w:lineRule="auto"/>
        <w:ind w:left="357" w:hanging="357"/>
        <w:jc w:val="both"/>
        <w:rPr>
          <w:rFonts w:cstheme="minorHAnsi"/>
          <w:color w:val="000000" w:themeColor="text1"/>
        </w:rPr>
      </w:pPr>
      <w:r>
        <w:rPr>
          <w:rFonts w:cstheme="minorHAnsi"/>
          <w:color w:val="000000" w:themeColor="text1"/>
        </w:rPr>
        <w:t xml:space="preserve">(Not applicable at this stage). </w:t>
      </w:r>
      <w:r>
        <w:rPr>
          <w:rFonts w:cstheme="minorHAnsi"/>
          <w:color w:val="FF0000"/>
        </w:rPr>
        <w:t xml:space="preserve"> </w:t>
      </w:r>
    </w:p>
    <w:p w:rsidR="00C614B2" w:rsidRPr="00E86158" w:rsidRDefault="00C614B2" w:rsidP="00C614B2">
      <w:pPr>
        <w:pStyle w:val="NoSpacing"/>
        <w:spacing w:line="276" w:lineRule="auto"/>
        <w:ind w:left="357"/>
        <w:jc w:val="both"/>
        <w:rPr>
          <w:rFonts w:cstheme="minorHAnsi"/>
          <w:color w:val="000000" w:themeColor="text1"/>
        </w:rPr>
      </w:pPr>
    </w:p>
    <w:p w:rsidR="006F2435" w:rsidRPr="00E86158" w:rsidRDefault="006F2435" w:rsidP="006F2435">
      <w:pPr>
        <w:pStyle w:val="NoSpacing"/>
        <w:spacing w:line="276" w:lineRule="auto"/>
        <w:jc w:val="both"/>
        <w:rPr>
          <w:rFonts w:cstheme="minorHAnsi"/>
          <w:b/>
          <w:color w:val="000000" w:themeColor="text1"/>
          <w:sz w:val="24"/>
          <w:szCs w:val="24"/>
        </w:rPr>
      </w:pPr>
      <w:r w:rsidRPr="00E86158">
        <w:rPr>
          <w:rFonts w:cstheme="minorHAnsi"/>
          <w:b/>
          <w:color w:val="000000" w:themeColor="text1"/>
          <w:sz w:val="24"/>
          <w:szCs w:val="24"/>
        </w:rPr>
        <w:t>Equalities Impact</w:t>
      </w:r>
    </w:p>
    <w:p w:rsidR="006F2435" w:rsidRDefault="006F2435" w:rsidP="006F2435">
      <w:pPr>
        <w:pStyle w:val="NoSpacing"/>
        <w:spacing w:line="276" w:lineRule="auto"/>
        <w:jc w:val="both"/>
        <w:rPr>
          <w:rFonts w:cstheme="minorHAnsi"/>
          <w:color w:val="000000" w:themeColor="text1"/>
        </w:rPr>
      </w:pPr>
    </w:p>
    <w:p w:rsidR="006F2435" w:rsidRPr="00E86158" w:rsidRDefault="006F2435" w:rsidP="006E2489">
      <w:pPr>
        <w:pStyle w:val="NoSpacing"/>
        <w:numPr>
          <w:ilvl w:val="0"/>
          <w:numId w:val="3"/>
        </w:numPr>
        <w:spacing w:line="276" w:lineRule="auto"/>
        <w:ind w:left="357" w:hanging="357"/>
        <w:jc w:val="both"/>
        <w:rPr>
          <w:rFonts w:cstheme="minorHAnsi"/>
          <w:color w:val="000000" w:themeColor="text1"/>
        </w:rPr>
      </w:pPr>
      <w:r>
        <w:rPr>
          <w:rFonts w:cstheme="minorHAnsi"/>
          <w:color w:val="000000" w:themeColor="text1"/>
        </w:rPr>
        <w:t xml:space="preserve">(Not applicable at this stage). </w:t>
      </w:r>
      <w:r>
        <w:rPr>
          <w:rFonts w:cstheme="minorHAnsi"/>
          <w:color w:val="FF0000"/>
        </w:rPr>
        <w:t xml:space="preserve"> </w:t>
      </w:r>
    </w:p>
    <w:p w:rsidR="006F2435" w:rsidRDefault="006F2435" w:rsidP="006F2435">
      <w:pPr>
        <w:pStyle w:val="NoSpacing"/>
        <w:spacing w:line="276" w:lineRule="auto"/>
        <w:jc w:val="both"/>
        <w:rPr>
          <w:rFonts w:cstheme="minorHAnsi"/>
          <w:color w:val="000000" w:themeColor="text1"/>
        </w:rPr>
      </w:pPr>
    </w:p>
    <w:p w:rsidR="006F2435" w:rsidRPr="00E86158" w:rsidRDefault="006F2435" w:rsidP="006F2435">
      <w:pPr>
        <w:pStyle w:val="NoSpacing"/>
        <w:spacing w:line="276" w:lineRule="auto"/>
        <w:jc w:val="both"/>
        <w:rPr>
          <w:rFonts w:cstheme="minorHAnsi"/>
          <w:b/>
          <w:color w:val="000000" w:themeColor="text1"/>
          <w:sz w:val="24"/>
          <w:szCs w:val="24"/>
        </w:rPr>
      </w:pPr>
      <w:r w:rsidRPr="00E86158">
        <w:rPr>
          <w:rFonts w:cstheme="minorHAnsi"/>
          <w:b/>
          <w:color w:val="000000" w:themeColor="text1"/>
          <w:sz w:val="24"/>
          <w:szCs w:val="24"/>
        </w:rPr>
        <w:t>Legality</w:t>
      </w:r>
    </w:p>
    <w:p w:rsidR="006F2435" w:rsidRDefault="006F2435" w:rsidP="006F2435">
      <w:pPr>
        <w:pStyle w:val="NoSpacing"/>
        <w:spacing w:line="276" w:lineRule="auto"/>
        <w:jc w:val="both"/>
        <w:rPr>
          <w:rFonts w:cstheme="minorHAnsi"/>
          <w:color w:val="000000" w:themeColor="text1"/>
        </w:rPr>
      </w:pPr>
    </w:p>
    <w:p w:rsidR="006F2435" w:rsidRPr="00E86158" w:rsidRDefault="006F2435" w:rsidP="006E2489">
      <w:pPr>
        <w:pStyle w:val="NoSpacing"/>
        <w:numPr>
          <w:ilvl w:val="0"/>
          <w:numId w:val="3"/>
        </w:numPr>
        <w:spacing w:line="276" w:lineRule="auto"/>
        <w:ind w:left="357" w:hanging="357"/>
        <w:jc w:val="both"/>
        <w:rPr>
          <w:rFonts w:cstheme="minorHAnsi"/>
          <w:color w:val="000000" w:themeColor="text1"/>
        </w:rPr>
      </w:pPr>
      <w:r>
        <w:rPr>
          <w:rFonts w:cstheme="minorHAnsi"/>
          <w:color w:val="000000" w:themeColor="text1"/>
        </w:rPr>
        <w:t xml:space="preserve">(Not applicable at this stage). </w:t>
      </w:r>
      <w:r>
        <w:rPr>
          <w:rFonts w:cstheme="minorHAnsi"/>
          <w:color w:val="FF0000"/>
        </w:rPr>
        <w:t xml:space="preserve"> </w:t>
      </w:r>
    </w:p>
    <w:p w:rsidR="006F2435" w:rsidRPr="00E86158" w:rsidRDefault="006F2435" w:rsidP="006F2435">
      <w:pPr>
        <w:pStyle w:val="NoSpacing"/>
        <w:spacing w:line="276" w:lineRule="auto"/>
        <w:jc w:val="both"/>
        <w:rPr>
          <w:rFonts w:cstheme="minorHAnsi"/>
          <w:color w:val="000000" w:themeColor="text1"/>
        </w:rPr>
      </w:pPr>
    </w:p>
    <w:p w:rsidR="006F2435" w:rsidRPr="00E86158" w:rsidRDefault="006F2435" w:rsidP="006F2435">
      <w:pPr>
        <w:pStyle w:val="NoSpacing"/>
        <w:spacing w:line="276" w:lineRule="auto"/>
        <w:jc w:val="both"/>
        <w:rPr>
          <w:rFonts w:cstheme="minorHAnsi"/>
          <w:b/>
          <w:color w:val="000000" w:themeColor="text1"/>
          <w:sz w:val="24"/>
          <w:szCs w:val="24"/>
        </w:rPr>
      </w:pPr>
      <w:r>
        <w:rPr>
          <w:rFonts w:cstheme="minorHAnsi"/>
          <w:b/>
          <w:color w:val="000000" w:themeColor="text1"/>
          <w:sz w:val="24"/>
          <w:szCs w:val="24"/>
        </w:rPr>
        <w:t xml:space="preserve">Sustainability and Environmental Issues </w:t>
      </w:r>
    </w:p>
    <w:p w:rsidR="006F2435" w:rsidRDefault="006F2435" w:rsidP="006F2435">
      <w:pPr>
        <w:pStyle w:val="NoSpacing"/>
        <w:spacing w:line="276" w:lineRule="auto"/>
        <w:jc w:val="both"/>
        <w:rPr>
          <w:rFonts w:cstheme="minorHAnsi"/>
          <w:color w:val="000000" w:themeColor="text1"/>
        </w:rPr>
      </w:pPr>
    </w:p>
    <w:p w:rsidR="006F2435" w:rsidRDefault="00756BDC" w:rsidP="006E2489">
      <w:pPr>
        <w:pStyle w:val="NoSpacing"/>
        <w:numPr>
          <w:ilvl w:val="0"/>
          <w:numId w:val="3"/>
        </w:numPr>
        <w:spacing w:line="276" w:lineRule="auto"/>
        <w:ind w:left="357" w:hanging="357"/>
        <w:jc w:val="both"/>
        <w:rPr>
          <w:rFonts w:cstheme="minorHAnsi"/>
          <w:color w:val="000000" w:themeColor="text1"/>
        </w:rPr>
      </w:pPr>
      <w:r>
        <w:rPr>
          <w:rFonts w:cstheme="minorHAnsi"/>
          <w:color w:val="000000" w:themeColor="text1"/>
        </w:rPr>
        <w:t>Sustainability and environmental issues will be considered throughout the project and feed into the Masterplan process. This includes but is not limited to:</w:t>
      </w:r>
    </w:p>
    <w:p w:rsidR="00756BDC" w:rsidRDefault="00756BDC" w:rsidP="006E2489">
      <w:pPr>
        <w:pStyle w:val="NoSpacing"/>
        <w:numPr>
          <w:ilvl w:val="1"/>
          <w:numId w:val="3"/>
        </w:numPr>
        <w:spacing w:line="276" w:lineRule="auto"/>
        <w:jc w:val="both"/>
        <w:rPr>
          <w:rFonts w:cstheme="minorHAnsi"/>
          <w:color w:val="000000" w:themeColor="text1"/>
        </w:rPr>
      </w:pPr>
      <w:r>
        <w:rPr>
          <w:rFonts w:cstheme="minorHAnsi"/>
          <w:color w:val="000000" w:themeColor="text1"/>
        </w:rPr>
        <w:t>Active Travel links to site</w:t>
      </w:r>
    </w:p>
    <w:p w:rsidR="00756BDC" w:rsidRDefault="00756BDC" w:rsidP="006E2489">
      <w:pPr>
        <w:pStyle w:val="NoSpacing"/>
        <w:numPr>
          <w:ilvl w:val="1"/>
          <w:numId w:val="3"/>
        </w:numPr>
        <w:spacing w:line="276" w:lineRule="auto"/>
        <w:jc w:val="both"/>
        <w:rPr>
          <w:rFonts w:cstheme="minorHAnsi"/>
          <w:color w:val="000000" w:themeColor="text1"/>
        </w:rPr>
      </w:pPr>
      <w:r>
        <w:rPr>
          <w:rFonts w:cstheme="minorHAnsi"/>
          <w:color w:val="000000" w:themeColor="text1"/>
        </w:rPr>
        <w:t>Active Travel corridors on the site</w:t>
      </w:r>
    </w:p>
    <w:p w:rsidR="00756BDC" w:rsidRDefault="00756BDC" w:rsidP="006E2489">
      <w:pPr>
        <w:pStyle w:val="NoSpacing"/>
        <w:numPr>
          <w:ilvl w:val="1"/>
          <w:numId w:val="3"/>
        </w:numPr>
        <w:spacing w:line="276" w:lineRule="auto"/>
        <w:jc w:val="both"/>
        <w:rPr>
          <w:rFonts w:cstheme="minorHAnsi"/>
          <w:color w:val="000000" w:themeColor="text1"/>
        </w:rPr>
      </w:pPr>
      <w:r>
        <w:rPr>
          <w:rFonts w:cstheme="minorHAnsi"/>
          <w:color w:val="000000" w:themeColor="text1"/>
        </w:rPr>
        <w:t>Links to District Heat Network</w:t>
      </w:r>
    </w:p>
    <w:p w:rsidR="00756BDC" w:rsidRPr="009621DC" w:rsidRDefault="00756BDC" w:rsidP="006E2489">
      <w:pPr>
        <w:pStyle w:val="NoSpacing"/>
        <w:numPr>
          <w:ilvl w:val="1"/>
          <w:numId w:val="3"/>
        </w:numPr>
        <w:spacing w:line="276" w:lineRule="auto"/>
        <w:jc w:val="both"/>
        <w:rPr>
          <w:rFonts w:cstheme="minorHAnsi"/>
          <w:color w:val="000000" w:themeColor="text1"/>
        </w:rPr>
      </w:pPr>
      <w:r>
        <w:rPr>
          <w:rFonts w:cstheme="minorHAnsi"/>
          <w:color w:val="000000" w:themeColor="text1"/>
        </w:rPr>
        <w:t>Consideration of retention and re-use of existing buildings and materials.</w:t>
      </w:r>
    </w:p>
    <w:p w:rsidR="006F2435" w:rsidRDefault="006F2435" w:rsidP="006F2435">
      <w:pPr>
        <w:pStyle w:val="NoSpacing"/>
        <w:spacing w:line="276" w:lineRule="auto"/>
        <w:jc w:val="both"/>
        <w:rPr>
          <w:rFonts w:cstheme="minorHAnsi"/>
          <w:color w:val="000000" w:themeColor="text1"/>
        </w:rPr>
      </w:pPr>
    </w:p>
    <w:p w:rsidR="006F2435" w:rsidRPr="00C614B2" w:rsidRDefault="006F2435" w:rsidP="00C614B2">
      <w:pPr>
        <w:pStyle w:val="NoSpacing"/>
        <w:pBdr>
          <w:bottom w:val="single" w:sz="12" w:space="1" w:color="auto"/>
        </w:pBdr>
        <w:spacing w:line="276" w:lineRule="auto"/>
        <w:jc w:val="both"/>
        <w:rPr>
          <w:sz w:val="35"/>
          <w:szCs w:val="35"/>
        </w:rPr>
      </w:pPr>
      <w:r w:rsidRPr="00C614B2">
        <w:rPr>
          <w:sz w:val="35"/>
          <w:szCs w:val="35"/>
        </w:rPr>
        <w:lastRenderedPageBreak/>
        <w:t xml:space="preserve">Policy Implications  </w:t>
      </w:r>
    </w:p>
    <w:p w:rsidR="006F2435" w:rsidRDefault="006F2435" w:rsidP="006F2435">
      <w:pPr>
        <w:pStyle w:val="NoSpacing"/>
        <w:spacing w:line="276" w:lineRule="auto"/>
        <w:jc w:val="both"/>
      </w:pPr>
    </w:p>
    <w:p w:rsidR="006F2435" w:rsidRPr="009621DC" w:rsidRDefault="006F2435" w:rsidP="006E2489">
      <w:pPr>
        <w:pStyle w:val="NoSpacing"/>
        <w:numPr>
          <w:ilvl w:val="0"/>
          <w:numId w:val="3"/>
        </w:numPr>
        <w:spacing w:line="276" w:lineRule="auto"/>
        <w:ind w:left="357" w:hanging="357"/>
        <w:jc w:val="both"/>
        <w:rPr>
          <w:rFonts w:cstheme="minorHAnsi"/>
          <w:color w:val="000000" w:themeColor="text1"/>
        </w:rPr>
      </w:pPr>
      <w:r>
        <w:rPr>
          <w:rFonts w:cstheme="minorHAnsi"/>
          <w:color w:val="000000" w:themeColor="text1"/>
        </w:rPr>
        <w:t>None.</w:t>
      </w:r>
    </w:p>
    <w:p w:rsidR="006F2435" w:rsidRDefault="006F2435" w:rsidP="006F2435">
      <w:pPr>
        <w:pStyle w:val="NoSpacing"/>
        <w:spacing w:line="276" w:lineRule="auto"/>
        <w:jc w:val="both"/>
        <w:rPr>
          <w:rFonts w:cstheme="minorHAnsi"/>
          <w:color w:val="000000" w:themeColor="text1"/>
        </w:rPr>
      </w:pPr>
    </w:p>
    <w:p w:rsidR="006F2435" w:rsidRPr="00C614B2" w:rsidRDefault="006F2435" w:rsidP="00C614B2">
      <w:pPr>
        <w:pStyle w:val="NoSpacing"/>
        <w:pBdr>
          <w:bottom w:val="single" w:sz="12" w:space="1" w:color="auto"/>
        </w:pBdr>
        <w:spacing w:line="276" w:lineRule="auto"/>
        <w:jc w:val="both"/>
        <w:rPr>
          <w:sz w:val="35"/>
          <w:szCs w:val="35"/>
        </w:rPr>
      </w:pPr>
      <w:r w:rsidRPr="00C614B2">
        <w:rPr>
          <w:sz w:val="35"/>
          <w:szCs w:val="35"/>
        </w:rPr>
        <w:t xml:space="preserve">Consultations  </w:t>
      </w:r>
    </w:p>
    <w:p w:rsidR="006F2435" w:rsidRDefault="006F2435" w:rsidP="006F2435">
      <w:pPr>
        <w:pStyle w:val="NoSpacing"/>
        <w:spacing w:line="276" w:lineRule="auto"/>
        <w:jc w:val="both"/>
      </w:pPr>
    </w:p>
    <w:p w:rsidR="006F2435" w:rsidRDefault="00426109" w:rsidP="006E2489">
      <w:pPr>
        <w:pStyle w:val="NoSpacing"/>
        <w:numPr>
          <w:ilvl w:val="0"/>
          <w:numId w:val="3"/>
        </w:numPr>
        <w:spacing w:line="276" w:lineRule="auto"/>
        <w:ind w:left="357" w:hanging="357"/>
        <w:jc w:val="both"/>
      </w:pPr>
      <w:r>
        <w:t xml:space="preserve">Consultations will take place as part of the </w:t>
      </w:r>
      <w:r w:rsidR="00756BDC">
        <w:t>m</w:t>
      </w:r>
      <w:r>
        <w:t>a</w:t>
      </w:r>
      <w:r w:rsidR="00C614B2">
        <w:t>ster</w:t>
      </w:r>
      <w:r w:rsidR="00FF0EA4">
        <w:t xml:space="preserve"> </w:t>
      </w:r>
      <w:r w:rsidR="00C614B2">
        <w:t>planning</w:t>
      </w:r>
      <w:r>
        <w:t xml:space="preserve"> and subsequent Planning Application processes.</w:t>
      </w:r>
    </w:p>
    <w:p w:rsidR="006F2435" w:rsidRDefault="006F2435" w:rsidP="006F2435">
      <w:pPr>
        <w:pStyle w:val="NoSpacing"/>
        <w:spacing w:line="276" w:lineRule="auto"/>
        <w:jc w:val="both"/>
        <w:rPr>
          <w:rFonts w:cstheme="minorHAnsi"/>
          <w:color w:val="000000" w:themeColor="text1"/>
        </w:rPr>
      </w:pPr>
    </w:p>
    <w:p w:rsidR="006F2435" w:rsidRDefault="006F2435" w:rsidP="00C614B2">
      <w:pPr>
        <w:pStyle w:val="NoSpacing"/>
        <w:pBdr>
          <w:bottom w:val="single" w:sz="12" w:space="1" w:color="auto"/>
        </w:pBdr>
        <w:spacing w:line="276" w:lineRule="auto"/>
        <w:jc w:val="both"/>
      </w:pPr>
      <w:r>
        <w:rPr>
          <w:sz w:val="35"/>
          <w:szCs w:val="35"/>
        </w:rPr>
        <w:t xml:space="preserve">Background Papers   </w:t>
      </w:r>
    </w:p>
    <w:p w:rsidR="006F2435" w:rsidRDefault="006F2435" w:rsidP="006F2435">
      <w:pPr>
        <w:pStyle w:val="NoSpacing"/>
        <w:spacing w:line="276" w:lineRule="auto"/>
        <w:jc w:val="both"/>
      </w:pPr>
    </w:p>
    <w:p w:rsidR="006F2435" w:rsidRDefault="00426109" w:rsidP="006E2489">
      <w:pPr>
        <w:pStyle w:val="NoSpacing"/>
        <w:numPr>
          <w:ilvl w:val="0"/>
          <w:numId w:val="3"/>
        </w:numPr>
        <w:spacing w:line="276" w:lineRule="auto"/>
        <w:ind w:left="357" w:hanging="357"/>
        <w:jc w:val="both"/>
      </w:pPr>
      <w:r>
        <w:t>n/a</w:t>
      </w:r>
    </w:p>
    <w:p w:rsidR="006F2435" w:rsidRDefault="006F2435" w:rsidP="006F2435">
      <w:pPr>
        <w:pStyle w:val="NoSpacing"/>
        <w:spacing w:line="276" w:lineRule="auto"/>
        <w:jc w:val="both"/>
      </w:pPr>
      <w:r>
        <w:t xml:space="preserve">  </w:t>
      </w:r>
    </w:p>
    <w:p w:rsidR="006F2435" w:rsidRDefault="006F2435" w:rsidP="006F2435">
      <w:pPr>
        <w:pStyle w:val="NoSpacing"/>
        <w:pBdr>
          <w:bottom w:val="single" w:sz="12" w:space="1" w:color="auto"/>
        </w:pBdr>
        <w:spacing w:line="276" w:lineRule="auto"/>
        <w:jc w:val="both"/>
      </w:pPr>
      <w:r>
        <w:rPr>
          <w:sz w:val="35"/>
          <w:szCs w:val="35"/>
        </w:rPr>
        <w:t xml:space="preserve">Appendices   </w:t>
      </w:r>
    </w:p>
    <w:p w:rsidR="006F2435" w:rsidRDefault="006F2435" w:rsidP="006F2435">
      <w:pPr>
        <w:pStyle w:val="NoSpacing"/>
        <w:spacing w:line="276" w:lineRule="auto"/>
        <w:jc w:val="both"/>
      </w:pPr>
    </w:p>
    <w:p w:rsidR="006F2435" w:rsidRDefault="00C614B2" w:rsidP="006E2489">
      <w:pPr>
        <w:pStyle w:val="NoSpacing"/>
        <w:numPr>
          <w:ilvl w:val="0"/>
          <w:numId w:val="4"/>
        </w:numPr>
        <w:spacing w:line="276" w:lineRule="auto"/>
        <w:ind w:left="357" w:hanging="357"/>
        <w:jc w:val="both"/>
      </w:pPr>
      <w:r>
        <w:t xml:space="preserve">MOD </w:t>
      </w:r>
      <w:proofErr w:type="spellStart"/>
      <w:r>
        <w:t>Forthside</w:t>
      </w:r>
      <w:proofErr w:type="spellEnd"/>
      <w:r>
        <w:t xml:space="preserve"> Strategic Outline Case</w:t>
      </w:r>
    </w:p>
    <w:p w:rsidR="006F2435" w:rsidRDefault="00C614B2" w:rsidP="006E2489">
      <w:pPr>
        <w:pStyle w:val="NoSpacing"/>
        <w:numPr>
          <w:ilvl w:val="0"/>
          <w:numId w:val="4"/>
        </w:numPr>
        <w:spacing w:line="276" w:lineRule="auto"/>
        <w:ind w:left="357" w:hanging="357"/>
        <w:jc w:val="both"/>
      </w:pPr>
      <w:r>
        <w:t>Appendices</w:t>
      </w:r>
    </w:p>
    <w:p w:rsidR="006F2435" w:rsidRDefault="006F2435" w:rsidP="006F2435">
      <w:pPr>
        <w:pStyle w:val="NoSpacing"/>
        <w:spacing w:line="276" w:lineRule="auto"/>
        <w:jc w:val="both"/>
      </w:pPr>
    </w:p>
    <w:p w:rsidR="006F2435" w:rsidRDefault="006F2435" w:rsidP="006F2435">
      <w:pPr>
        <w:pStyle w:val="NoSpacing"/>
        <w:pBdr>
          <w:bottom w:val="single" w:sz="12" w:space="1" w:color="auto"/>
        </w:pBdr>
        <w:spacing w:line="276" w:lineRule="auto"/>
        <w:jc w:val="both"/>
      </w:pPr>
      <w:r>
        <w:rPr>
          <w:sz w:val="35"/>
          <w:szCs w:val="35"/>
        </w:rPr>
        <w:t xml:space="preserve">Approved by:   </w:t>
      </w:r>
    </w:p>
    <w:p w:rsidR="006F2435" w:rsidRDefault="006F2435" w:rsidP="006F2435">
      <w:pPr>
        <w:pStyle w:val="NoSpacing"/>
        <w:spacing w:line="276" w:lineRule="auto"/>
        <w:jc w:val="both"/>
      </w:pPr>
    </w:p>
    <w:p w:rsidR="006F2435" w:rsidRDefault="004F5D30" w:rsidP="006F2435">
      <w:pPr>
        <w:pStyle w:val="NoSpacing"/>
        <w:spacing w:line="276" w:lineRule="auto"/>
        <w:jc w:val="both"/>
      </w:pPr>
      <w:r>
        <w:t>Ann Jacob-Chandler, Head of</w:t>
      </w:r>
      <w:r w:rsidR="006F2435">
        <w:t xml:space="preserve"> Economic </w:t>
      </w:r>
      <w:r w:rsidR="00426109">
        <w:t>Development</w:t>
      </w:r>
      <w:r w:rsidR="00C614B2">
        <w:t xml:space="preserve">, </w:t>
      </w:r>
      <w:r>
        <w:t xml:space="preserve">Planning and Climate Change, </w:t>
      </w:r>
      <w:r w:rsidR="00C614B2">
        <w:t>Stirling</w:t>
      </w:r>
      <w:r w:rsidR="006F2435">
        <w:t xml:space="preserve"> Council. </w:t>
      </w:r>
    </w:p>
    <w:p w:rsidR="006F2435" w:rsidRPr="006F2435" w:rsidRDefault="006F2435" w:rsidP="006F2435">
      <w:pPr>
        <w:pStyle w:val="NoSpacing"/>
        <w:spacing w:line="276" w:lineRule="auto"/>
        <w:jc w:val="both"/>
      </w:pPr>
    </w:p>
    <w:p w:rsidR="006F2435" w:rsidRDefault="006F2435" w:rsidP="006F2435">
      <w:pPr>
        <w:pStyle w:val="NoSpacing"/>
        <w:spacing w:line="276" w:lineRule="auto"/>
        <w:jc w:val="both"/>
      </w:pPr>
    </w:p>
    <w:p w:rsidR="006F2435" w:rsidRDefault="006F2435" w:rsidP="006F2435">
      <w:pPr>
        <w:pStyle w:val="NoSpacing"/>
        <w:spacing w:line="276" w:lineRule="auto"/>
        <w:jc w:val="both"/>
      </w:pPr>
    </w:p>
    <w:p w:rsidR="006F2435" w:rsidRDefault="006F2435" w:rsidP="006F2435">
      <w:pPr>
        <w:pStyle w:val="NoSpacing"/>
        <w:spacing w:line="276" w:lineRule="auto"/>
        <w:jc w:val="both"/>
      </w:pPr>
    </w:p>
    <w:p w:rsidR="006F2435" w:rsidRPr="005C2F3A" w:rsidRDefault="006F2435" w:rsidP="006F2435">
      <w:pPr>
        <w:pStyle w:val="NoSpacing"/>
        <w:spacing w:line="276" w:lineRule="auto"/>
        <w:jc w:val="both"/>
      </w:pPr>
      <w:r>
        <w:t xml:space="preserve"> </w:t>
      </w:r>
    </w:p>
    <w:p w:rsidR="006F2435" w:rsidRDefault="006F2435" w:rsidP="006F2435">
      <w:pPr>
        <w:pStyle w:val="NoSpacing"/>
        <w:spacing w:line="276" w:lineRule="auto"/>
        <w:jc w:val="both"/>
        <w:rPr>
          <w:b/>
          <w:sz w:val="24"/>
          <w:szCs w:val="24"/>
        </w:rPr>
      </w:pPr>
    </w:p>
    <w:p w:rsidR="006F2435" w:rsidRPr="005C2F3A" w:rsidRDefault="006F2435" w:rsidP="006F2435">
      <w:pPr>
        <w:pStyle w:val="NoSpacing"/>
        <w:spacing w:line="276" w:lineRule="auto"/>
        <w:jc w:val="both"/>
        <w:rPr>
          <w:b/>
          <w:sz w:val="24"/>
          <w:szCs w:val="24"/>
        </w:rPr>
      </w:pPr>
    </w:p>
    <w:p w:rsidR="006F2435" w:rsidRDefault="006F2435" w:rsidP="006F2435">
      <w:pPr>
        <w:pStyle w:val="NoSpacing"/>
        <w:spacing w:line="276" w:lineRule="auto"/>
        <w:jc w:val="both"/>
      </w:pPr>
      <w:r>
        <w:t xml:space="preserve">        </w:t>
      </w:r>
    </w:p>
    <w:p w:rsidR="006F2435" w:rsidRDefault="006F2435" w:rsidP="006F2435">
      <w:pPr>
        <w:pStyle w:val="NoSpacing"/>
        <w:spacing w:line="276" w:lineRule="auto"/>
        <w:jc w:val="both"/>
      </w:pPr>
    </w:p>
    <w:p w:rsidR="00B124BF" w:rsidRPr="00633171" w:rsidRDefault="00B124BF" w:rsidP="006F2435">
      <w:pPr>
        <w:rPr>
          <w:rFonts w:cstheme="minorHAnsi"/>
        </w:rPr>
      </w:pPr>
    </w:p>
    <w:sectPr w:rsidR="00B124BF" w:rsidRPr="00633171" w:rsidSect="00985225">
      <w:headerReference w:type="default" r:id="rId7"/>
      <w:footerReference w:type="default" r:id="rId8"/>
      <w:type w:val="continuous"/>
      <w:pgSz w:w="11906" w:h="16838"/>
      <w:pgMar w:top="1440" w:right="1440" w:bottom="1440"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9EB" w:rsidRDefault="000229EB" w:rsidP="00B603C4">
      <w:pPr>
        <w:spacing w:after="0" w:line="240" w:lineRule="auto"/>
      </w:pPr>
      <w:r>
        <w:separator/>
      </w:r>
    </w:p>
  </w:endnote>
  <w:endnote w:type="continuationSeparator" w:id="0">
    <w:p w:rsidR="000229EB" w:rsidRDefault="000229EB" w:rsidP="00B6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DE" w:rsidRDefault="00194DDE" w:rsidP="00B603C4">
    <w:pPr>
      <w:pStyle w:val="Footer"/>
      <w:jc w:val="cent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-738505</wp:posOffset>
              </wp:positionH>
              <wp:positionV relativeFrom="paragraph">
                <wp:posOffset>80010</wp:posOffset>
              </wp:positionV>
              <wp:extent cx="3467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rsidR="00194DDE" w:rsidRPr="00B603C4" w:rsidRDefault="00194DDE">
                          <w:pPr>
                            <w:rPr>
                              <w:sz w:val="20"/>
                            </w:rPr>
                          </w:pPr>
                          <w:r w:rsidRPr="00B603C4">
                            <w:rPr>
                              <w:sz w:val="20"/>
                            </w:rPr>
                            <w:t xml:space="preserve">Stirling &amp; Clackmannanshire City Region Deal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58.15pt;margin-top:6.3pt;width:2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" stroked="f">
              <v:textbox style="mso-fit-shape-to-text:t">
                <w:txbxContent>
                  <w:p w:rsidR="00194DDE" w:rsidRPr="00B603C4" w:rsidRDefault="00194DDE">
                    <w:pPr>
                      <w:rPr>
                        <w:sz w:val="20"/>
                      </w:rPr>
                    </w:pPr>
                    <w:r w:rsidRPr="00B603C4">
                      <w:rPr>
                        <w:sz w:val="20"/>
                      </w:rPr>
                      <w:t xml:space="preserve">Stirling &amp; Clackmannanshire City Region Deal </w:t>
                    </w:r>
                  </w:p>
                </w:txbxContent>
              </v:textbox>
              <w10:wrap type="square"/>
            </v:shape>
          </w:pict>
        </mc:Fallback>
      </mc:AlternateContent>
    </w:r>
    <w:r>
      <w:tab/>
    </w:r>
    <w:r>
      <w:tab/>
    </w:r>
    <w:sdt>
      <w:sdtPr>
        <w:id w:val="-19967148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0FB3">
          <w:rPr>
            <w:noProof/>
          </w:rPr>
          <w:t>1</w:t>
        </w:r>
        <w:r>
          <w:rPr>
            <w:noProof/>
          </w:rPr>
          <w:fldChar w:fldCharType="end"/>
        </w:r>
      </w:sdtContent>
    </w:sdt>
  </w:p>
  <w:p w:rsidR="00194DDE" w:rsidRDefault="0019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9EB" w:rsidRDefault="000229EB" w:rsidP="00B603C4">
      <w:pPr>
        <w:spacing w:after="0" w:line="240" w:lineRule="auto"/>
      </w:pPr>
      <w:r>
        <w:separator/>
      </w:r>
    </w:p>
  </w:footnote>
  <w:footnote w:type="continuationSeparator" w:id="0">
    <w:p w:rsidR="000229EB" w:rsidRDefault="000229EB" w:rsidP="00B6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DE" w:rsidRPr="00397918" w:rsidRDefault="009A5932" w:rsidP="009A5932">
    <w:pPr>
      <w:tabs>
        <w:tab w:val="center" w:pos="4513"/>
        <w:tab w:val="right" w:pos="9026"/>
      </w:tabs>
      <w:spacing w:after="0" w:line="240" w:lineRule="auto"/>
      <w:jc w:val="center"/>
      <w:rPr>
        <w:rFonts w:ascii="Calibri" w:eastAsia="Times New Roman" w:hAnsi="Calibri" w:cs="Times New Roman"/>
      </w:rPr>
    </w:pPr>
    <w:r>
      <w:rPr>
        <w:noProof/>
        <w:lang w:eastAsia="en-GB"/>
      </w:rPr>
      <w:drawing>
        <wp:inline distT="0" distB="0" distL="0" distR="0" wp14:anchorId="4C2305F1" wp14:editId="1F68E2DD">
          <wp:extent cx="3146080" cy="983587"/>
          <wp:effectExtent l="0" t="0" r="0" b="7620"/>
          <wp:docPr id="7"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rotWithShape="1">
                  <a:blip r:embed="rId1" cstate="print">
                    <a:extLst>
                      <a:ext uri="{28A0092B-C50C-407E-A947-70E740481C1C}">
                        <a14:useLocalDpi xmlns:a14="http://schemas.microsoft.com/office/drawing/2010/main" val="0"/>
                      </a:ext>
                    </a:extLst>
                  </a:blip>
                  <a:srcRect l="16272" t="27062" r="19531" b="38789"/>
                  <a:stretch/>
                </pic:blipFill>
                <pic:spPr bwMode="auto">
                  <a:xfrm>
                    <a:off x="0" y="0"/>
                    <a:ext cx="3257024" cy="1018272"/>
                  </a:xfrm>
                  <a:prstGeom prst="rect">
                    <a:avLst/>
                  </a:prstGeom>
                  <a:ln>
                    <a:noFill/>
                  </a:ln>
                  <a:extLst>
                    <a:ext uri="{53640926-AAD7-44D8-BBD7-CCE9431645EC}">
                      <a14:shadowObscured xmlns:a14="http://schemas.microsoft.com/office/drawing/2010/main"/>
                    </a:ext>
                  </a:extLst>
                </pic:spPr>
              </pic:pic>
            </a:graphicData>
          </a:graphic>
        </wp:inline>
      </w:drawing>
    </w:r>
    <w:r w:rsidR="00194DDE" w:rsidRPr="00397918">
      <w:rPr>
        <w:rFonts w:ascii="Calibri" w:eastAsia="Times New Roman" w:hAnsi="Calibri" w:cs="Times New Roman"/>
        <w:noProof/>
        <w:lang w:eastAsia="en-GB"/>
      </w:rPr>
      <mc:AlternateContent>
        <mc:Choice Requires="wps">
          <w:drawing>
            <wp:anchor distT="45720" distB="45720" distL="114300" distR="114300" simplePos="0" relativeHeight="251661312" behindDoc="0" locked="0" layoutInCell="1" allowOverlap="1" wp14:anchorId="78DB9693" wp14:editId="1B2C6B02">
              <wp:simplePos x="0" y="0"/>
              <wp:positionH relativeFrom="column">
                <wp:posOffset>3519170</wp:posOffset>
              </wp:positionH>
              <wp:positionV relativeFrom="paragraph">
                <wp:posOffset>-449580</wp:posOffset>
              </wp:positionV>
              <wp:extent cx="1676400" cy="140462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rsidR="00194DDE" w:rsidRDefault="00194DDE"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B9693" id="_x0000_t202" coordsize="21600,21600" o:spt="202" path="m,l,21600r21600,l21600,xe">
              <v:stroke joinstyle="miter"/>
              <v:path gradientshapeok="t" o:connecttype="rect"/>
            </v:shapetype>
            <v:shape id="_x0000_s1028" type="#_x0000_t202" style="position:absolute;left:0;text-align:left;margin-left:277.1pt;margin-top:-35.4pt;width:13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" stroked="f">
              <v:textbox style="mso-fit-shape-to-text:t">
                <w:txbxContent>
                  <w:p w:rsidR="00194DDE" w:rsidRDefault="00194DDE" w:rsidP="00397918"/>
                </w:txbxContent>
              </v:textbox>
              <w10:wrap type="square"/>
            </v:shape>
          </w:pict>
        </mc:Fallback>
      </mc:AlternateContent>
    </w:r>
    <w:r w:rsidR="00194DDE" w:rsidRPr="00397918">
      <w:rPr>
        <w:rFonts w:ascii="Calibri" w:eastAsia="Times New Roman" w:hAnsi="Calibri" w:cs="Times New Roman"/>
        <w:noProof/>
        <w:lang w:eastAsia="en-GB"/>
      </w:rPr>
      <mc:AlternateContent>
        <mc:Choice Requires="wps">
          <w:drawing>
            <wp:anchor distT="45720" distB="45720" distL="114300" distR="114300" simplePos="0" relativeHeight="251662336" behindDoc="0" locked="0" layoutInCell="1" allowOverlap="1" wp14:anchorId="1211EAE5" wp14:editId="546D0B63">
              <wp:simplePos x="0" y="0"/>
              <wp:positionH relativeFrom="column">
                <wp:posOffset>2328545</wp:posOffset>
              </wp:positionH>
              <wp:positionV relativeFrom="paragraph">
                <wp:posOffset>-449898</wp:posOffset>
              </wp:positionV>
              <wp:extent cx="119062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noFill/>
                        <a:miter lim="800000"/>
                        <a:headEnd/>
                        <a:tailEnd/>
                      </a:ln>
                    </wps:spPr>
                    <wps:txbx>
                      <w:txbxContent>
                        <w:p w:rsidR="00194DDE" w:rsidRDefault="00194DDE"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1EAE5" id="_x0000_s1029" type="#_x0000_t202" style="position:absolute;left:0;text-align:left;margin-left:183.35pt;margin-top:-35.45pt;width:9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" stroked="f">
              <v:textbox style="mso-fit-shape-to-text:t">
                <w:txbxContent>
                  <w:p w:rsidR="00194DDE" w:rsidRDefault="00194DDE" w:rsidP="00397918"/>
                </w:txbxContent>
              </v:textbox>
              <w10:wrap type="square"/>
            </v:shape>
          </w:pict>
        </mc:Fallback>
      </mc:AlternateContent>
    </w:r>
  </w:p>
  <w:p w:rsidR="00194DDE" w:rsidRPr="00397918" w:rsidRDefault="00194DDE" w:rsidP="0039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B2E45"/>
    <w:multiLevelType w:val="hybridMultilevel"/>
    <w:tmpl w:val="28B8896E"/>
    <w:lvl w:ilvl="0" w:tplc="98A0E13A">
      <w:start w:val="1"/>
      <w:numFmt w:val="bullet"/>
      <w:lvlText w:val=""/>
      <w:lvlJc w:val="left"/>
      <w:pPr>
        <w:ind w:left="720" w:hanging="360"/>
      </w:pPr>
      <w:rPr>
        <w:rFonts w:ascii="Wingdings" w:hAnsi="Wingdings" w:hint="default"/>
        <w:spacing w:val="-20"/>
        <w:w w:val="1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6E7F16"/>
    <w:multiLevelType w:val="hybridMultilevel"/>
    <w:tmpl w:val="8D4C1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B734C3"/>
    <w:multiLevelType w:val="multilevel"/>
    <w:tmpl w:val="09705BE2"/>
    <w:lvl w:ilvl="0">
      <w:start w:val="1"/>
      <w:numFmt w:val="decimal"/>
      <w:pStyle w:val="ParaHead"/>
      <w:lvlText w:val="%1.0"/>
      <w:lvlJc w:val="left"/>
      <w:pPr>
        <w:tabs>
          <w:tab w:val="num" w:pos="720"/>
        </w:tabs>
        <w:ind w:left="720" w:hanging="720"/>
      </w:pPr>
      <w:rPr>
        <w:sz w:val="24"/>
        <w:szCs w:val="24"/>
      </w:rPr>
    </w:lvl>
    <w:lvl w:ilvl="1">
      <w:start w:val="1"/>
      <w:numFmt w:val="decimal"/>
      <w:pStyle w:val="Para"/>
      <w:lvlText w:val="%1.%2."/>
      <w:lvlJc w:val="left"/>
      <w:pPr>
        <w:tabs>
          <w:tab w:val="num" w:pos="720"/>
        </w:tabs>
        <w:ind w:left="72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74B77107"/>
    <w:multiLevelType w:val="multilevel"/>
    <w:tmpl w:val="75D25948"/>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AF01D8A"/>
    <w:multiLevelType w:val="hybridMultilevel"/>
    <w:tmpl w:val="2660B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455D41"/>
    <w:multiLevelType w:val="multilevel"/>
    <w:tmpl w:val="68CE264E"/>
    <w:name w:val="ListBulletsTT"/>
    <w:lvl w:ilvl="0">
      <w:start w:val="1"/>
      <w:numFmt w:val="bullet"/>
      <w:pStyle w:val="ListBullet"/>
      <w:lvlText w:val=""/>
      <w:lvlJc w:val="left"/>
      <w:pPr>
        <w:tabs>
          <w:tab w:val="num" w:pos="992"/>
        </w:tabs>
        <w:ind w:left="992" w:hanging="283"/>
      </w:pPr>
      <w:rPr>
        <w:rFonts w:ascii="Wingdings" w:hAnsi="Wingdings" w:hint="default"/>
        <w:color w:val="ED7D31" w:themeColor="accent2"/>
      </w:rPr>
    </w:lvl>
    <w:lvl w:ilvl="1">
      <w:start w:val="1"/>
      <w:numFmt w:val="bullet"/>
      <w:pStyle w:val="ListBullet2"/>
      <w:lvlText w:val=""/>
      <w:lvlJc w:val="left"/>
      <w:pPr>
        <w:tabs>
          <w:tab w:val="num" w:pos="1361"/>
        </w:tabs>
        <w:ind w:left="1361" w:hanging="284"/>
      </w:pPr>
      <w:rPr>
        <w:rFonts w:ascii="Wingdings" w:hAnsi="Wingdings" w:hint="default"/>
        <w:color w:val="ED7D31" w:themeColor="accent2"/>
      </w:rPr>
    </w:lvl>
    <w:lvl w:ilvl="2">
      <w:start w:val="1"/>
      <w:numFmt w:val="bullet"/>
      <w:pStyle w:val="ListBullet3"/>
      <w:lvlText w:val=""/>
      <w:lvlJc w:val="left"/>
      <w:pPr>
        <w:tabs>
          <w:tab w:val="num" w:pos="1644"/>
        </w:tabs>
        <w:ind w:left="1644" w:hanging="283"/>
      </w:pPr>
      <w:rPr>
        <w:rFonts w:ascii="Wingdings" w:hAnsi="Wingdings" w:hint="default"/>
        <w:color w:val="ED7D31" w:themeColor="accent2"/>
      </w:rPr>
    </w:lvl>
    <w:lvl w:ilvl="3">
      <w:start w:val="1"/>
      <w:numFmt w:val="bullet"/>
      <w:pStyle w:val="ListBullet4"/>
      <w:lvlText w:val=""/>
      <w:lvlJc w:val="left"/>
      <w:pPr>
        <w:tabs>
          <w:tab w:val="num" w:pos="1928"/>
        </w:tabs>
        <w:ind w:left="1928" w:hanging="284"/>
      </w:pPr>
      <w:rPr>
        <w:rFonts w:ascii="Wingdings" w:hAnsi="Wingdings" w:hint="default"/>
        <w:color w:val="ED7D31" w:themeColor="accent2"/>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left"/>
      <w:pPr>
        <w:ind w:left="2552" w:hanging="284"/>
      </w:pPr>
      <w:rPr>
        <w:rFonts w:hint="default"/>
      </w:rPr>
    </w:lvl>
  </w:abstractNum>
  <w:num w:numId="1">
    <w:abstractNumId w:val="2"/>
  </w:num>
  <w:num w:numId="2">
    <w:abstractNumId w:val="3"/>
  </w:num>
  <w:num w:numId="3">
    <w:abstractNumId w:val="0"/>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C4"/>
    <w:rsid w:val="00002FBD"/>
    <w:rsid w:val="000071F1"/>
    <w:rsid w:val="000076F7"/>
    <w:rsid w:val="000228E8"/>
    <w:rsid w:val="000229EB"/>
    <w:rsid w:val="0003079E"/>
    <w:rsid w:val="00030F29"/>
    <w:rsid w:val="00047569"/>
    <w:rsid w:val="000536DF"/>
    <w:rsid w:val="00055E24"/>
    <w:rsid w:val="00064D84"/>
    <w:rsid w:val="0006723F"/>
    <w:rsid w:val="000736BF"/>
    <w:rsid w:val="00084EB7"/>
    <w:rsid w:val="000932A4"/>
    <w:rsid w:val="000A3FC6"/>
    <w:rsid w:val="000B159F"/>
    <w:rsid w:val="000B1C69"/>
    <w:rsid w:val="000B695D"/>
    <w:rsid w:val="000C2B17"/>
    <w:rsid w:val="000C30FF"/>
    <w:rsid w:val="000D3C5F"/>
    <w:rsid w:val="000D3D21"/>
    <w:rsid w:val="00111FC6"/>
    <w:rsid w:val="00113CCD"/>
    <w:rsid w:val="001148E4"/>
    <w:rsid w:val="0011789F"/>
    <w:rsid w:val="00123AFC"/>
    <w:rsid w:val="0012423A"/>
    <w:rsid w:val="00125366"/>
    <w:rsid w:val="00136111"/>
    <w:rsid w:val="00143F4D"/>
    <w:rsid w:val="00150A4E"/>
    <w:rsid w:val="00160E97"/>
    <w:rsid w:val="0016425F"/>
    <w:rsid w:val="001705F7"/>
    <w:rsid w:val="00191B95"/>
    <w:rsid w:val="00194DDE"/>
    <w:rsid w:val="00197CD2"/>
    <w:rsid w:val="001D35B4"/>
    <w:rsid w:val="001E3218"/>
    <w:rsid w:val="001F2808"/>
    <w:rsid w:val="00200F44"/>
    <w:rsid w:val="002065EE"/>
    <w:rsid w:val="00213C63"/>
    <w:rsid w:val="002146C7"/>
    <w:rsid w:val="00215F7E"/>
    <w:rsid w:val="00222943"/>
    <w:rsid w:val="002260E4"/>
    <w:rsid w:val="00233DD8"/>
    <w:rsid w:val="00242D8C"/>
    <w:rsid w:val="00245BE6"/>
    <w:rsid w:val="00253116"/>
    <w:rsid w:val="00256257"/>
    <w:rsid w:val="00265D46"/>
    <w:rsid w:val="00267546"/>
    <w:rsid w:val="00277B70"/>
    <w:rsid w:val="00283D6A"/>
    <w:rsid w:val="00287858"/>
    <w:rsid w:val="002936C1"/>
    <w:rsid w:val="002A76AF"/>
    <w:rsid w:val="002B3657"/>
    <w:rsid w:val="002E29DD"/>
    <w:rsid w:val="002E2EF4"/>
    <w:rsid w:val="002E3BF1"/>
    <w:rsid w:val="002E518E"/>
    <w:rsid w:val="002F1EA6"/>
    <w:rsid w:val="00312931"/>
    <w:rsid w:val="00316ADC"/>
    <w:rsid w:val="00323985"/>
    <w:rsid w:val="003354D4"/>
    <w:rsid w:val="00354236"/>
    <w:rsid w:val="003600F5"/>
    <w:rsid w:val="003717A3"/>
    <w:rsid w:val="00390FB3"/>
    <w:rsid w:val="00397918"/>
    <w:rsid w:val="003A1458"/>
    <w:rsid w:val="003A20CA"/>
    <w:rsid w:val="003A5E2F"/>
    <w:rsid w:val="003C387F"/>
    <w:rsid w:val="003D0CDF"/>
    <w:rsid w:val="003E1E37"/>
    <w:rsid w:val="003E69B2"/>
    <w:rsid w:val="003F09C8"/>
    <w:rsid w:val="003F4C67"/>
    <w:rsid w:val="00403FE0"/>
    <w:rsid w:val="00405D39"/>
    <w:rsid w:val="00426109"/>
    <w:rsid w:val="004327CB"/>
    <w:rsid w:val="0043291F"/>
    <w:rsid w:val="00444ACA"/>
    <w:rsid w:val="00444C47"/>
    <w:rsid w:val="004673DB"/>
    <w:rsid w:val="0047239D"/>
    <w:rsid w:val="004817BC"/>
    <w:rsid w:val="00490F6B"/>
    <w:rsid w:val="00496F5F"/>
    <w:rsid w:val="004B06B2"/>
    <w:rsid w:val="004C5F32"/>
    <w:rsid w:val="004D4EC9"/>
    <w:rsid w:val="004E1D74"/>
    <w:rsid w:val="004F1D95"/>
    <w:rsid w:val="004F5D30"/>
    <w:rsid w:val="00504A6D"/>
    <w:rsid w:val="00525BB6"/>
    <w:rsid w:val="0052710F"/>
    <w:rsid w:val="0053035E"/>
    <w:rsid w:val="00540E87"/>
    <w:rsid w:val="005626C2"/>
    <w:rsid w:val="00563CE2"/>
    <w:rsid w:val="00567A8C"/>
    <w:rsid w:val="0059656E"/>
    <w:rsid w:val="005A0D70"/>
    <w:rsid w:val="005A450D"/>
    <w:rsid w:val="005B2C4E"/>
    <w:rsid w:val="005D132F"/>
    <w:rsid w:val="005E2771"/>
    <w:rsid w:val="005E56A8"/>
    <w:rsid w:val="005E6308"/>
    <w:rsid w:val="005E7455"/>
    <w:rsid w:val="005F38B0"/>
    <w:rsid w:val="005F4C06"/>
    <w:rsid w:val="00607D99"/>
    <w:rsid w:val="00623010"/>
    <w:rsid w:val="0062453F"/>
    <w:rsid w:val="00630A2F"/>
    <w:rsid w:val="00633171"/>
    <w:rsid w:val="006435EB"/>
    <w:rsid w:val="00651D17"/>
    <w:rsid w:val="0065227B"/>
    <w:rsid w:val="006531FC"/>
    <w:rsid w:val="0065388E"/>
    <w:rsid w:val="00660BC5"/>
    <w:rsid w:val="00664D47"/>
    <w:rsid w:val="006700D0"/>
    <w:rsid w:val="006703E8"/>
    <w:rsid w:val="0067349D"/>
    <w:rsid w:val="00676E68"/>
    <w:rsid w:val="00677D80"/>
    <w:rsid w:val="00680248"/>
    <w:rsid w:val="00683585"/>
    <w:rsid w:val="00692549"/>
    <w:rsid w:val="006B3973"/>
    <w:rsid w:val="006B3E9F"/>
    <w:rsid w:val="006B6A0E"/>
    <w:rsid w:val="006C55CE"/>
    <w:rsid w:val="006C5942"/>
    <w:rsid w:val="006D3E96"/>
    <w:rsid w:val="006E11CF"/>
    <w:rsid w:val="006E198D"/>
    <w:rsid w:val="006E1F9F"/>
    <w:rsid w:val="006E2489"/>
    <w:rsid w:val="006E2FE2"/>
    <w:rsid w:val="006E4FB5"/>
    <w:rsid w:val="006F1AD7"/>
    <w:rsid w:val="006F203D"/>
    <w:rsid w:val="006F2435"/>
    <w:rsid w:val="00701379"/>
    <w:rsid w:val="00702F59"/>
    <w:rsid w:val="00703360"/>
    <w:rsid w:val="00703B69"/>
    <w:rsid w:val="00714140"/>
    <w:rsid w:val="00714BC4"/>
    <w:rsid w:val="00716947"/>
    <w:rsid w:val="00722C1F"/>
    <w:rsid w:val="00756BDC"/>
    <w:rsid w:val="00765F00"/>
    <w:rsid w:val="00775ACD"/>
    <w:rsid w:val="007A0061"/>
    <w:rsid w:val="007A0A61"/>
    <w:rsid w:val="007A1695"/>
    <w:rsid w:val="007A5B5A"/>
    <w:rsid w:val="007B48A6"/>
    <w:rsid w:val="007C430C"/>
    <w:rsid w:val="007D23CC"/>
    <w:rsid w:val="007D4741"/>
    <w:rsid w:val="007D5F90"/>
    <w:rsid w:val="007D7689"/>
    <w:rsid w:val="00805BF1"/>
    <w:rsid w:val="00806E6E"/>
    <w:rsid w:val="00815096"/>
    <w:rsid w:val="0082682F"/>
    <w:rsid w:val="00830BBA"/>
    <w:rsid w:val="00837E51"/>
    <w:rsid w:val="0085082C"/>
    <w:rsid w:val="00853910"/>
    <w:rsid w:val="00861EEB"/>
    <w:rsid w:val="008641E5"/>
    <w:rsid w:val="00874795"/>
    <w:rsid w:val="00874CFE"/>
    <w:rsid w:val="00877B8C"/>
    <w:rsid w:val="0088374F"/>
    <w:rsid w:val="008843BB"/>
    <w:rsid w:val="00885253"/>
    <w:rsid w:val="00892673"/>
    <w:rsid w:val="0089471D"/>
    <w:rsid w:val="008A2028"/>
    <w:rsid w:val="008A565B"/>
    <w:rsid w:val="008B6555"/>
    <w:rsid w:val="008B70D6"/>
    <w:rsid w:val="008C3270"/>
    <w:rsid w:val="008C3669"/>
    <w:rsid w:val="008D3983"/>
    <w:rsid w:val="008E1F98"/>
    <w:rsid w:val="008F2553"/>
    <w:rsid w:val="008F53FA"/>
    <w:rsid w:val="008F7D2B"/>
    <w:rsid w:val="009043BB"/>
    <w:rsid w:val="0090535D"/>
    <w:rsid w:val="009143D4"/>
    <w:rsid w:val="0092340A"/>
    <w:rsid w:val="009318A6"/>
    <w:rsid w:val="009367CF"/>
    <w:rsid w:val="00943062"/>
    <w:rsid w:val="009506F1"/>
    <w:rsid w:val="00953B1E"/>
    <w:rsid w:val="00955022"/>
    <w:rsid w:val="00982D34"/>
    <w:rsid w:val="00985225"/>
    <w:rsid w:val="00993BB3"/>
    <w:rsid w:val="00994FB7"/>
    <w:rsid w:val="009A0323"/>
    <w:rsid w:val="009A0973"/>
    <w:rsid w:val="009A5932"/>
    <w:rsid w:val="009A5A7B"/>
    <w:rsid w:val="009A7858"/>
    <w:rsid w:val="009C3EDD"/>
    <w:rsid w:val="009C6F34"/>
    <w:rsid w:val="009D02CB"/>
    <w:rsid w:val="009D08C9"/>
    <w:rsid w:val="009D3AD1"/>
    <w:rsid w:val="009D6CC7"/>
    <w:rsid w:val="009E46BD"/>
    <w:rsid w:val="009E5BD2"/>
    <w:rsid w:val="00A07271"/>
    <w:rsid w:val="00A07D29"/>
    <w:rsid w:val="00A142DD"/>
    <w:rsid w:val="00A22DD1"/>
    <w:rsid w:val="00A25932"/>
    <w:rsid w:val="00A36EDD"/>
    <w:rsid w:val="00A375AD"/>
    <w:rsid w:val="00A41998"/>
    <w:rsid w:val="00A63352"/>
    <w:rsid w:val="00A63782"/>
    <w:rsid w:val="00A71771"/>
    <w:rsid w:val="00A71E98"/>
    <w:rsid w:val="00A73EC3"/>
    <w:rsid w:val="00A7459E"/>
    <w:rsid w:val="00A7485A"/>
    <w:rsid w:val="00A75377"/>
    <w:rsid w:val="00A83367"/>
    <w:rsid w:val="00A85E61"/>
    <w:rsid w:val="00A871D5"/>
    <w:rsid w:val="00A90B4F"/>
    <w:rsid w:val="00A90F10"/>
    <w:rsid w:val="00AA0ABF"/>
    <w:rsid w:val="00AA49B8"/>
    <w:rsid w:val="00AA5A97"/>
    <w:rsid w:val="00AA71A6"/>
    <w:rsid w:val="00AB5941"/>
    <w:rsid w:val="00AC5024"/>
    <w:rsid w:val="00AD19A5"/>
    <w:rsid w:val="00AF2F05"/>
    <w:rsid w:val="00AF4F69"/>
    <w:rsid w:val="00B124BF"/>
    <w:rsid w:val="00B13AA0"/>
    <w:rsid w:val="00B243D7"/>
    <w:rsid w:val="00B30073"/>
    <w:rsid w:val="00B319C2"/>
    <w:rsid w:val="00B42547"/>
    <w:rsid w:val="00B44E6E"/>
    <w:rsid w:val="00B45BD8"/>
    <w:rsid w:val="00B603C4"/>
    <w:rsid w:val="00B637F0"/>
    <w:rsid w:val="00B74258"/>
    <w:rsid w:val="00B8129E"/>
    <w:rsid w:val="00B90E12"/>
    <w:rsid w:val="00B96095"/>
    <w:rsid w:val="00BA50ED"/>
    <w:rsid w:val="00BA5AB2"/>
    <w:rsid w:val="00BC2C40"/>
    <w:rsid w:val="00BC5081"/>
    <w:rsid w:val="00BD1603"/>
    <w:rsid w:val="00BE024D"/>
    <w:rsid w:val="00BE7088"/>
    <w:rsid w:val="00BF5AA8"/>
    <w:rsid w:val="00BF5EEE"/>
    <w:rsid w:val="00BF6621"/>
    <w:rsid w:val="00C02D76"/>
    <w:rsid w:val="00C10E54"/>
    <w:rsid w:val="00C33CC9"/>
    <w:rsid w:val="00C34BDE"/>
    <w:rsid w:val="00C34E8B"/>
    <w:rsid w:val="00C351D5"/>
    <w:rsid w:val="00C401E3"/>
    <w:rsid w:val="00C52F3A"/>
    <w:rsid w:val="00C549ED"/>
    <w:rsid w:val="00C55619"/>
    <w:rsid w:val="00C56343"/>
    <w:rsid w:val="00C56FCA"/>
    <w:rsid w:val="00C57D96"/>
    <w:rsid w:val="00C614B2"/>
    <w:rsid w:val="00C66E1F"/>
    <w:rsid w:val="00C74093"/>
    <w:rsid w:val="00C82DCE"/>
    <w:rsid w:val="00C83C09"/>
    <w:rsid w:val="00C91668"/>
    <w:rsid w:val="00CA2E6F"/>
    <w:rsid w:val="00CA3B97"/>
    <w:rsid w:val="00CB5B92"/>
    <w:rsid w:val="00CB70B0"/>
    <w:rsid w:val="00CD6DA6"/>
    <w:rsid w:val="00CE1109"/>
    <w:rsid w:val="00CE136F"/>
    <w:rsid w:val="00CF00CA"/>
    <w:rsid w:val="00CF0233"/>
    <w:rsid w:val="00D02511"/>
    <w:rsid w:val="00D056FB"/>
    <w:rsid w:val="00D1293C"/>
    <w:rsid w:val="00D1503A"/>
    <w:rsid w:val="00D24AC5"/>
    <w:rsid w:val="00D54C9B"/>
    <w:rsid w:val="00D55336"/>
    <w:rsid w:val="00D6732B"/>
    <w:rsid w:val="00D676E7"/>
    <w:rsid w:val="00D86A7A"/>
    <w:rsid w:val="00D917EC"/>
    <w:rsid w:val="00D96276"/>
    <w:rsid w:val="00D97317"/>
    <w:rsid w:val="00DB0263"/>
    <w:rsid w:val="00DC11CC"/>
    <w:rsid w:val="00DD2AB6"/>
    <w:rsid w:val="00DE3AC4"/>
    <w:rsid w:val="00DE5BD4"/>
    <w:rsid w:val="00E001F7"/>
    <w:rsid w:val="00E11F1B"/>
    <w:rsid w:val="00E20B22"/>
    <w:rsid w:val="00E2209B"/>
    <w:rsid w:val="00E22F85"/>
    <w:rsid w:val="00E260BB"/>
    <w:rsid w:val="00E30826"/>
    <w:rsid w:val="00E363EE"/>
    <w:rsid w:val="00E364BB"/>
    <w:rsid w:val="00E40F4C"/>
    <w:rsid w:val="00E562ED"/>
    <w:rsid w:val="00E602E7"/>
    <w:rsid w:val="00E618FA"/>
    <w:rsid w:val="00E62914"/>
    <w:rsid w:val="00E7224F"/>
    <w:rsid w:val="00E7517E"/>
    <w:rsid w:val="00E8657A"/>
    <w:rsid w:val="00E92E33"/>
    <w:rsid w:val="00E979B3"/>
    <w:rsid w:val="00EA070C"/>
    <w:rsid w:val="00EA4678"/>
    <w:rsid w:val="00EA527D"/>
    <w:rsid w:val="00EB1DAC"/>
    <w:rsid w:val="00EB5E72"/>
    <w:rsid w:val="00EB7670"/>
    <w:rsid w:val="00EC0C14"/>
    <w:rsid w:val="00EC4150"/>
    <w:rsid w:val="00EC7B3F"/>
    <w:rsid w:val="00ED3DCA"/>
    <w:rsid w:val="00ED53A9"/>
    <w:rsid w:val="00EE0147"/>
    <w:rsid w:val="00EE4646"/>
    <w:rsid w:val="00EE4D99"/>
    <w:rsid w:val="00EE6000"/>
    <w:rsid w:val="00EE792C"/>
    <w:rsid w:val="00EF0533"/>
    <w:rsid w:val="00EF6C79"/>
    <w:rsid w:val="00F13190"/>
    <w:rsid w:val="00F225E4"/>
    <w:rsid w:val="00F25740"/>
    <w:rsid w:val="00F267E1"/>
    <w:rsid w:val="00F42FFE"/>
    <w:rsid w:val="00F51CD5"/>
    <w:rsid w:val="00F56C68"/>
    <w:rsid w:val="00F5752C"/>
    <w:rsid w:val="00F5788E"/>
    <w:rsid w:val="00F70B41"/>
    <w:rsid w:val="00F73E31"/>
    <w:rsid w:val="00F84B12"/>
    <w:rsid w:val="00FA289A"/>
    <w:rsid w:val="00FB18E3"/>
    <w:rsid w:val="00FB1F0A"/>
    <w:rsid w:val="00FB3BC1"/>
    <w:rsid w:val="00FE216C"/>
    <w:rsid w:val="00FE62D1"/>
    <w:rsid w:val="00FF02BB"/>
    <w:rsid w:val="00FF0EA4"/>
    <w:rsid w:val="00FF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A07AD33-7D71-4868-8C1B-F3FFB772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3C4"/>
    <w:pPr>
      <w:spacing w:line="256" w:lineRule="auto"/>
    </w:pPr>
    <w:rPr>
      <w:rFonts w:eastAsiaTheme="minorEastAsia"/>
    </w:rPr>
  </w:style>
  <w:style w:type="paragraph" w:styleId="Heading1">
    <w:name w:val="heading 1"/>
    <w:basedOn w:val="Normal"/>
    <w:next w:val="Normal"/>
    <w:link w:val="Heading1Char"/>
    <w:uiPriority w:val="2"/>
    <w:qFormat/>
    <w:rsid w:val="004C5F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853910"/>
    <w:pPr>
      <w:spacing w:after="120" w:line="240" w:lineRule="auto"/>
      <w:ind w:left="1503" w:hanging="794"/>
      <w:outlineLvl w:val="2"/>
    </w:pPr>
    <w:rPr>
      <w:rFonts w:ascii="Verdana" w:eastAsiaTheme="majorEastAsia" w:hAnsi="Verdana" w:cstheme="majorBidi"/>
      <w:b/>
      <w:bCs/>
      <w:color w:val="44546A" w:themeColor="text2"/>
      <w:sz w:val="18"/>
    </w:rPr>
  </w:style>
  <w:style w:type="paragraph" w:styleId="Heading4">
    <w:name w:val="heading 4"/>
    <w:basedOn w:val="Normal"/>
    <w:next w:val="BodyText"/>
    <w:link w:val="Heading4Char"/>
    <w:uiPriority w:val="9"/>
    <w:qFormat/>
    <w:rsid w:val="00853910"/>
    <w:pPr>
      <w:spacing w:after="120" w:line="240" w:lineRule="auto"/>
      <w:ind w:left="794" w:hanging="794"/>
      <w:outlineLvl w:val="3"/>
    </w:pPr>
    <w:rPr>
      <w:rFonts w:ascii="Verdana" w:eastAsiaTheme="majorEastAsia" w:hAnsi="Verdana" w:cstheme="majorBidi"/>
      <w:bCs/>
      <w:i/>
      <w:iCs/>
      <w:color w:val="44546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3C4"/>
  </w:style>
  <w:style w:type="paragraph" w:styleId="Footer">
    <w:name w:val="footer"/>
    <w:basedOn w:val="Normal"/>
    <w:link w:val="FooterChar"/>
    <w:uiPriority w:val="99"/>
    <w:unhideWhenUsed/>
    <w:rsid w:val="00B6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3C4"/>
  </w:style>
  <w:style w:type="character" w:customStyle="1" w:styleId="Heading1Char">
    <w:name w:val="Heading 1 Char"/>
    <w:basedOn w:val="DefaultParagraphFont"/>
    <w:link w:val="Heading1"/>
    <w:uiPriority w:val="9"/>
    <w:rsid w:val="004C5F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5F3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1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A0"/>
    <w:rPr>
      <w:rFonts w:ascii="Tahoma" w:eastAsiaTheme="minorEastAsia" w:hAnsi="Tahoma" w:cs="Tahoma"/>
      <w:sz w:val="16"/>
      <w:szCs w:val="16"/>
    </w:rPr>
  </w:style>
  <w:style w:type="paragraph" w:customStyle="1" w:styleId="ParaHead">
    <w:name w:val="ParaHead"/>
    <w:basedOn w:val="Normal"/>
    <w:next w:val="Para"/>
    <w:rsid w:val="001705F7"/>
    <w:pPr>
      <w:numPr>
        <w:numId w:val="1"/>
      </w:numPr>
      <w:spacing w:before="480" w:after="0" w:line="240" w:lineRule="auto"/>
    </w:pPr>
    <w:rPr>
      <w:rFonts w:ascii="Arial" w:eastAsia="Times New Roman" w:hAnsi="Arial" w:cs="Times New Roman"/>
      <w:b/>
      <w:sz w:val="24"/>
      <w:szCs w:val="20"/>
    </w:rPr>
  </w:style>
  <w:style w:type="paragraph" w:customStyle="1" w:styleId="Para">
    <w:name w:val="Para"/>
    <w:basedOn w:val="Normal"/>
    <w:rsid w:val="001705F7"/>
    <w:pPr>
      <w:numPr>
        <w:ilvl w:val="1"/>
        <w:numId w:val="1"/>
      </w:numPr>
      <w:spacing w:before="240" w:after="0" w:line="240" w:lineRule="auto"/>
    </w:pPr>
    <w:rPr>
      <w:rFonts w:ascii="Arial" w:eastAsia="Times New Roman" w:hAnsi="Arial" w:cs="Times New Roman"/>
      <w:sz w:val="24"/>
      <w:szCs w:val="20"/>
    </w:rPr>
  </w:style>
  <w:style w:type="table" w:styleId="TableGrid">
    <w:name w:val="Table Grid"/>
    <w:basedOn w:val="TableNormal"/>
    <w:rsid w:val="001705F7"/>
    <w:pPr>
      <w:spacing w:before="120" w:after="0" w:line="240" w:lineRule="auto"/>
      <w:ind w:left="7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140"/>
    <w:pPr>
      <w:spacing w:after="0" w:line="240" w:lineRule="auto"/>
      <w:ind w:left="720"/>
      <w:jc w:val="both"/>
    </w:pPr>
    <w:rPr>
      <w:rFonts w:ascii="Arial" w:eastAsia="Times New Roman" w:hAnsi="Arial" w:cs="Times New Roman"/>
      <w:szCs w:val="24"/>
    </w:rPr>
  </w:style>
  <w:style w:type="paragraph" w:customStyle="1" w:styleId="Default">
    <w:name w:val="Default"/>
    <w:rsid w:val="0071414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D3C5F"/>
    <w:rPr>
      <w:color w:val="0563C1" w:themeColor="hyperlink"/>
      <w:u w:val="single"/>
    </w:rPr>
  </w:style>
  <w:style w:type="paragraph" w:styleId="FootnoteText">
    <w:name w:val="footnote text"/>
    <w:basedOn w:val="Normal"/>
    <w:link w:val="FootnoteTextChar"/>
    <w:uiPriority w:val="99"/>
    <w:semiHidden/>
    <w:unhideWhenUsed/>
    <w:rsid w:val="00E562E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E562ED"/>
    <w:rPr>
      <w:sz w:val="20"/>
      <w:szCs w:val="20"/>
    </w:rPr>
  </w:style>
  <w:style w:type="character" w:styleId="FootnoteReference">
    <w:name w:val="footnote reference"/>
    <w:basedOn w:val="DefaultParagraphFont"/>
    <w:uiPriority w:val="99"/>
    <w:semiHidden/>
    <w:unhideWhenUsed/>
    <w:rsid w:val="00E562ED"/>
    <w:rPr>
      <w:vertAlign w:val="superscript"/>
    </w:rPr>
  </w:style>
  <w:style w:type="paragraph" w:styleId="NoSpacing">
    <w:name w:val="No Spacing"/>
    <w:uiPriority w:val="1"/>
    <w:qFormat/>
    <w:rsid w:val="00ED3DCA"/>
    <w:pPr>
      <w:spacing w:after="0" w:line="240" w:lineRule="auto"/>
    </w:pPr>
    <w:rPr>
      <w:rFonts w:eastAsiaTheme="minorEastAsia"/>
    </w:rPr>
  </w:style>
  <w:style w:type="paragraph" w:styleId="Caption">
    <w:name w:val="caption"/>
    <w:basedOn w:val="Normal"/>
    <w:next w:val="Normal"/>
    <w:uiPriority w:val="35"/>
    <w:unhideWhenUsed/>
    <w:qFormat/>
    <w:rsid w:val="00A22DD1"/>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716947"/>
    <w:pPr>
      <w:widowControl w:val="0"/>
      <w:autoSpaceDE w:val="0"/>
      <w:autoSpaceDN w:val="0"/>
      <w:spacing w:after="0" w:line="240" w:lineRule="auto"/>
    </w:pPr>
    <w:rPr>
      <w:rFonts w:ascii="Calibri" w:eastAsia="Calibri" w:hAnsi="Calibri" w:cs="Calibri"/>
      <w:lang w:val="en-US"/>
    </w:rPr>
  </w:style>
  <w:style w:type="character" w:styleId="CommentReference">
    <w:name w:val="annotation reference"/>
    <w:basedOn w:val="DefaultParagraphFont"/>
    <w:uiPriority w:val="99"/>
    <w:semiHidden/>
    <w:unhideWhenUsed/>
    <w:rsid w:val="00892673"/>
    <w:rPr>
      <w:sz w:val="16"/>
      <w:szCs w:val="16"/>
    </w:rPr>
  </w:style>
  <w:style w:type="paragraph" w:styleId="CommentText">
    <w:name w:val="annotation text"/>
    <w:basedOn w:val="Normal"/>
    <w:link w:val="CommentTextChar"/>
    <w:uiPriority w:val="99"/>
    <w:semiHidden/>
    <w:unhideWhenUsed/>
    <w:rsid w:val="00892673"/>
    <w:pPr>
      <w:spacing w:line="240" w:lineRule="auto"/>
    </w:pPr>
    <w:rPr>
      <w:sz w:val="20"/>
      <w:szCs w:val="20"/>
    </w:rPr>
  </w:style>
  <w:style w:type="character" w:customStyle="1" w:styleId="CommentTextChar">
    <w:name w:val="Comment Text Char"/>
    <w:basedOn w:val="DefaultParagraphFont"/>
    <w:link w:val="CommentText"/>
    <w:uiPriority w:val="99"/>
    <w:semiHidden/>
    <w:rsid w:val="00892673"/>
    <w:rPr>
      <w:rFonts w:eastAsiaTheme="minorEastAsia"/>
      <w:sz w:val="20"/>
      <w:szCs w:val="20"/>
    </w:rPr>
  </w:style>
  <w:style w:type="paragraph" w:customStyle="1" w:styleId="paragraph">
    <w:name w:val="paragraph"/>
    <w:basedOn w:val="Normal"/>
    <w:rsid w:val="008539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3910"/>
  </w:style>
  <w:style w:type="character" w:customStyle="1" w:styleId="eop">
    <w:name w:val="eop"/>
    <w:basedOn w:val="DefaultParagraphFont"/>
    <w:rsid w:val="00853910"/>
  </w:style>
  <w:style w:type="paragraph" w:styleId="BodyText">
    <w:name w:val="Body Text"/>
    <w:basedOn w:val="Normal"/>
    <w:link w:val="BodyTextChar"/>
    <w:qFormat/>
    <w:rsid w:val="00853910"/>
    <w:pPr>
      <w:spacing w:after="200" w:line="200" w:lineRule="atLeast"/>
      <w:ind w:left="794"/>
    </w:pPr>
    <w:rPr>
      <w:rFonts w:ascii="Verdana" w:eastAsiaTheme="minorHAnsi" w:hAnsi="Verdana"/>
      <w:color w:val="44546A" w:themeColor="text2"/>
      <w:sz w:val="18"/>
    </w:rPr>
  </w:style>
  <w:style w:type="character" w:customStyle="1" w:styleId="BodyTextChar">
    <w:name w:val="Body Text Char"/>
    <w:basedOn w:val="DefaultParagraphFont"/>
    <w:link w:val="BodyText"/>
    <w:rsid w:val="00853910"/>
    <w:rPr>
      <w:rFonts w:ascii="Verdana" w:hAnsi="Verdana"/>
      <w:color w:val="44546A" w:themeColor="text2"/>
      <w:sz w:val="18"/>
    </w:rPr>
  </w:style>
  <w:style w:type="character" w:customStyle="1" w:styleId="Heading3Char">
    <w:name w:val="Heading 3 Char"/>
    <w:basedOn w:val="DefaultParagraphFont"/>
    <w:link w:val="Heading3"/>
    <w:uiPriority w:val="9"/>
    <w:rsid w:val="00853910"/>
    <w:rPr>
      <w:rFonts w:ascii="Verdana" w:eastAsiaTheme="majorEastAsia" w:hAnsi="Verdana" w:cstheme="majorBidi"/>
      <w:b/>
      <w:bCs/>
      <w:color w:val="44546A" w:themeColor="text2"/>
      <w:sz w:val="18"/>
    </w:rPr>
  </w:style>
  <w:style w:type="character" w:customStyle="1" w:styleId="Heading4Char">
    <w:name w:val="Heading 4 Char"/>
    <w:basedOn w:val="DefaultParagraphFont"/>
    <w:link w:val="Heading4"/>
    <w:uiPriority w:val="9"/>
    <w:rsid w:val="00853910"/>
    <w:rPr>
      <w:rFonts w:ascii="Verdana" w:eastAsiaTheme="majorEastAsia" w:hAnsi="Verdana" w:cstheme="majorBidi"/>
      <w:bCs/>
      <w:i/>
      <w:iCs/>
      <w:color w:val="44546A" w:themeColor="text2"/>
      <w:sz w:val="18"/>
    </w:rPr>
  </w:style>
  <w:style w:type="paragraph" w:styleId="ListBullet">
    <w:name w:val="List Bullet"/>
    <w:basedOn w:val="Normal"/>
    <w:uiPriority w:val="1"/>
    <w:qFormat/>
    <w:rsid w:val="00853910"/>
    <w:pPr>
      <w:numPr>
        <w:numId w:val="5"/>
      </w:numPr>
      <w:spacing w:after="120" w:line="240" w:lineRule="atLeast"/>
    </w:pPr>
    <w:rPr>
      <w:rFonts w:ascii="Verdana" w:eastAsiaTheme="minorHAnsi" w:hAnsi="Verdana"/>
      <w:color w:val="44546A" w:themeColor="text2"/>
      <w:spacing w:val="4"/>
      <w:sz w:val="18"/>
    </w:rPr>
  </w:style>
  <w:style w:type="paragraph" w:styleId="ListBullet2">
    <w:name w:val="List Bullet 2"/>
    <w:basedOn w:val="Normal"/>
    <w:uiPriority w:val="5"/>
    <w:rsid w:val="00853910"/>
    <w:pPr>
      <w:numPr>
        <w:ilvl w:val="1"/>
        <w:numId w:val="5"/>
      </w:numPr>
      <w:spacing w:after="120" w:line="240" w:lineRule="atLeast"/>
    </w:pPr>
    <w:rPr>
      <w:rFonts w:ascii="Verdana" w:eastAsiaTheme="minorHAnsi" w:hAnsi="Verdana"/>
      <w:color w:val="44546A" w:themeColor="text2"/>
      <w:sz w:val="18"/>
    </w:rPr>
  </w:style>
  <w:style w:type="paragraph" w:styleId="ListBullet3">
    <w:name w:val="List Bullet 3"/>
    <w:basedOn w:val="Normal"/>
    <w:uiPriority w:val="5"/>
    <w:rsid w:val="00853910"/>
    <w:pPr>
      <w:numPr>
        <w:ilvl w:val="2"/>
        <w:numId w:val="5"/>
      </w:numPr>
      <w:spacing w:after="120" w:line="240" w:lineRule="atLeast"/>
    </w:pPr>
    <w:rPr>
      <w:rFonts w:ascii="Verdana" w:eastAsiaTheme="minorHAnsi" w:hAnsi="Verdana"/>
      <w:color w:val="44546A" w:themeColor="text2"/>
      <w:sz w:val="18"/>
    </w:rPr>
  </w:style>
  <w:style w:type="paragraph" w:styleId="ListBullet4">
    <w:name w:val="List Bullet 4"/>
    <w:basedOn w:val="Normal"/>
    <w:uiPriority w:val="5"/>
    <w:rsid w:val="00853910"/>
    <w:pPr>
      <w:numPr>
        <w:ilvl w:val="3"/>
        <w:numId w:val="5"/>
      </w:numPr>
      <w:spacing w:after="120" w:line="240" w:lineRule="atLeast"/>
    </w:pPr>
    <w:rPr>
      <w:rFonts w:ascii="Verdana" w:eastAsiaTheme="minorHAnsi" w:hAnsi="Verdana"/>
      <w:color w:val="44546A" w:themeColor="text2"/>
      <w:sz w:val="18"/>
    </w:rPr>
  </w:style>
  <w:style w:type="paragraph" w:customStyle="1" w:styleId="Leader">
    <w:name w:val="Leader:"/>
    <w:basedOn w:val="BodyText"/>
    <w:link w:val="LeaderChar"/>
    <w:uiPriority w:val="16"/>
    <w:qFormat/>
    <w:rsid w:val="00853910"/>
    <w:pPr>
      <w:spacing w:after="120" w:line="240" w:lineRule="auto"/>
    </w:pPr>
  </w:style>
  <w:style w:type="character" w:customStyle="1" w:styleId="LeaderChar">
    <w:name w:val="Leader: Char"/>
    <w:basedOn w:val="BodyTextChar"/>
    <w:link w:val="Leader"/>
    <w:uiPriority w:val="16"/>
    <w:rsid w:val="00853910"/>
    <w:rPr>
      <w:rFonts w:ascii="Verdana" w:hAnsi="Verdana"/>
      <w:color w:val="44546A"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0312">
      <w:bodyDiv w:val="1"/>
      <w:marLeft w:val="0"/>
      <w:marRight w:val="0"/>
      <w:marTop w:val="0"/>
      <w:marBottom w:val="0"/>
      <w:divBdr>
        <w:top w:val="none" w:sz="0" w:space="0" w:color="auto"/>
        <w:left w:val="none" w:sz="0" w:space="0" w:color="auto"/>
        <w:bottom w:val="none" w:sz="0" w:space="0" w:color="auto"/>
        <w:right w:val="none" w:sz="0" w:space="0" w:color="auto"/>
      </w:divBdr>
      <w:divsChild>
        <w:div w:id="1711874316">
          <w:marLeft w:val="0"/>
          <w:marRight w:val="0"/>
          <w:marTop w:val="0"/>
          <w:marBottom w:val="0"/>
          <w:divBdr>
            <w:top w:val="none" w:sz="0" w:space="0" w:color="auto"/>
            <w:left w:val="none" w:sz="0" w:space="0" w:color="auto"/>
            <w:bottom w:val="none" w:sz="0" w:space="0" w:color="auto"/>
            <w:right w:val="none" w:sz="0" w:space="0" w:color="auto"/>
          </w:divBdr>
        </w:div>
        <w:div w:id="1645356080">
          <w:marLeft w:val="0"/>
          <w:marRight w:val="0"/>
          <w:marTop w:val="0"/>
          <w:marBottom w:val="0"/>
          <w:divBdr>
            <w:top w:val="none" w:sz="0" w:space="0" w:color="auto"/>
            <w:left w:val="none" w:sz="0" w:space="0" w:color="auto"/>
            <w:bottom w:val="none" w:sz="0" w:space="0" w:color="auto"/>
            <w:right w:val="none" w:sz="0" w:space="0" w:color="auto"/>
          </w:divBdr>
        </w:div>
        <w:div w:id="434713950">
          <w:marLeft w:val="0"/>
          <w:marRight w:val="0"/>
          <w:marTop w:val="0"/>
          <w:marBottom w:val="0"/>
          <w:divBdr>
            <w:top w:val="none" w:sz="0" w:space="0" w:color="auto"/>
            <w:left w:val="none" w:sz="0" w:space="0" w:color="auto"/>
            <w:bottom w:val="none" w:sz="0" w:space="0" w:color="auto"/>
            <w:right w:val="none" w:sz="0" w:space="0" w:color="auto"/>
          </w:divBdr>
        </w:div>
        <w:div w:id="1523321351">
          <w:marLeft w:val="0"/>
          <w:marRight w:val="0"/>
          <w:marTop w:val="0"/>
          <w:marBottom w:val="0"/>
          <w:divBdr>
            <w:top w:val="none" w:sz="0" w:space="0" w:color="auto"/>
            <w:left w:val="none" w:sz="0" w:space="0" w:color="auto"/>
            <w:bottom w:val="none" w:sz="0" w:space="0" w:color="auto"/>
            <w:right w:val="none" w:sz="0" w:space="0" w:color="auto"/>
          </w:divBdr>
        </w:div>
        <w:div w:id="1763640737">
          <w:marLeft w:val="0"/>
          <w:marRight w:val="0"/>
          <w:marTop w:val="0"/>
          <w:marBottom w:val="0"/>
          <w:divBdr>
            <w:top w:val="none" w:sz="0" w:space="0" w:color="auto"/>
            <w:left w:val="none" w:sz="0" w:space="0" w:color="auto"/>
            <w:bottom w:val="none" w:sz="0" w:space="0" w:color="auto"/>
            <w:right w:val="none" w:sz="0" w:space="0" w:color="auto"/>
          </w:divBdr>
        </w:div>
      </w:divsChild>
    </w:div>
    <w:div w:id="202209100">
      <w:bodyDiv w:val="1"/>
      <w:marLeft w:val="0"/>
      <w:marRight w:val="0"/>
      <w:marTop w:val="0"/>
      <w:marBottom w:val="0"/>
      <w:divBdr>
        <w:top w:val="none" w:sz="0" w:space="0" w:color="auto"/>
        <w:left w:val="none" w:sz="0" w:space="0" w:color="auto"/>
        <w:bottom w:val="none" w:sz="0" w:space="0" w:color="auto"/>
        <w:right w:val="none" w:sz="0" w:space="0" w:color="auto"/>
      </w:divBdr>
    </w:div>
    <w:div w:id="877274947">
      <w:bodyDiv w:val="1"/>
      <w:marLeft w:val="0"/>
      <w:marRight w:val="0"/>
      <w:marTop w:val="0"/>
      <w:marBottom w:val="0"/>
      <w:divBdr>
        <w:top w:val="none" w:sz="0" w:space="0" w:color="auto"/>
        <w:left w:val="none" w:sz="0" w:space="0" w:color="auto"/>
        <w:bottom w:val="none" w:sz="0" w:space="0" w:color="auto"/>
        <w:right w:val="none" w:sz="0" w:space="0" w:color="auto"/>
      </w:divBdr>
      <w:divsChild>
        <w:div w:id="1045451423">
          <w:marLeft w:val="0"/>
          <w:marRight w:val="0"/>
          <w:marTop w:val="0"/>
          <w:marBottom w:val="0"/>
          <w:divBdr>
            <w:top w:val="none" w:sz="0" w:space="0" w:color="auto"/>
            <w:left w:val="none" w:sz="0" w:space="0" w:color="auto"/>
            <w:bottom w:val="none" w:sz="0" w:space="0" w:color="auto"/>
            <w:right w:val="none" w:sz="0" w:space="0" w:color="auto"/>
          </w:divBdr>
        </w:div>
        <w:div w:id="1410886768">
          <w:marLeft w:val="0"/>
          <w:marRight w:val="0"/>
          <w:marTop w:val="0"/>
          <w:marBottom w:val="0"/>
          <w:divBdr>
            <w:top w:val="none" w:sz="0" w:space="0" w:color="auto"/>
            <w:left w:val="none" w:sz="0" w:space="0" w:color="auto"/>
            <w:bottom w:val="none" w:sz="0" w:space="0" w:color="auto"/>
            <w:right w:val="none" w:sz="0" w:space="0" w:color="auto"/>
          </w:divBdr>
        </w:div>
        <w:div w:id="708725035">
          <w:marLeft w:val="0"/>
          <w:marRight w:val="0"/>
          <w:marTop w:val="0"/>
          <w:marBottom w:val="0"/>
          <w:divBdr>
            <w:top w:val="none" w:sz="0" w:space="0" w:color="auto"/>
            <w:left w:val="none" w:sz="0" w:space="0" w:color="auto"/>
            <w:bottom w:val="none" w:sz="0" w:space="0" w:color="auto"/>
            <w:right w:val="none" w:sz="0" w:space="0" w:color="auto"/>
          </w:divBdr>
        </w:div>
        <w:div w:id="277487760">
          <w:marLeft w:val="0"/>
          <w:marRight w:val="0"/>
          <w:marTop w:val="0"/>
          <w:marBottom w:val="0"/>
          <w:divBdr>
            <w:top w:val="none" w:sz="0" w:space="0" w:color="auto"/>
            <w:left w:val="none" w:sz="0" w:space="0" w:color="auto"/>
            <w:bottom w:val="none" w:sz="0" w:space="0" w:color="auto"/>
            <w:right w:val="none" w:sz="0" w:space="0" w:color="auto"/>
          </w:divBdr>
        </w:div>
        <w:div w:id="1072774583">
          <w:marLeft w:val="0"/>
          <w:marRight w:val="0"/>
          <w:marTop w:val="0"/>
          <w:marBottom w:val="0"/>
          <w:divBdr>
            <w:top w:val="none" w:sz="0" w:space="0" w:color="auto"/>
            <w:left w:val="none" w:sz="0" w:space="0" w:color="auto"/>
            <w:bottom w:val="none" w:sz="0" w:space="0" w:color="auto"/>
            <w:right w:val="none" w:sz="0" w:space="0" w:color="auto"/>
          </w:divBdr>
        </w:div>
      </w:divsChild>
    </w:div>
    <w:div w:id="1194806360">
      <w:bodyDiv w:val="1"/>
      <w:marLeft w:val="0"/>
      <w:marRight w:val="0"/>
      <w:marTop w:val="0"/>
      <w:marBottom w:val="0"/>
      <w:divBdr>
        <w:top w:val="none" w:sz="0" w:space="0" w:color="auto"/>
        <w:left w:val="none" w:sz="0" w:space="0" w:color="auto"/>
        <w:bottom w:val="none" w:sz="0" w:space="0" w:color="auto"/>
        <w:right w:val="none" w:sz="0" w:space="0" w:color="auto"/>
      </w:divBdr>
      <w:divsChild>
        <w:div w:id="448088490">
          <w:marLeft w:val="0"/>
          <w:marRight w:val="0"/>
          <w:marTop w:val="0"/>
          <w:marBottom w:val="0"/>
          <w:divBdr>
            <w:top w:val="none" w:sz="0" w:space="0" w:color="auto"/>
            <w:left w:val="none" w:sz="0" w:space="0" w:color="auto"/>
            <w:bottom w:val="none" w:sz="0" w:space="0" w:color="auto"/>
            <w:right w:val="none" w:sz="0" w:space="0" w:color="auto"/>
          </w:divBdr>
        </w:div>
        <w:div w:id="566961862">
          <w:marLeft w:val="0"/>
          <w:marRight w:val="0"/>
          <w:marTop w:val="0"/>
          <w:marBottom w:val="0"/>
          <w:divBdr>
            <w:top w:val="none" w:sz="0" w:space="0" w:color="auto"/>
            <w:left w:val="none" w:sz="0" w:space="0" w:color="auto"/>
            <w:bottom w:val="none" w:sz="0" w:space="0" w:color="auto"/>
            <w:right w:val="none" w:sz="0" w:space="0" w:color="auto"/>
          </w:divBdr>
        </w:div>
        <w:div w:id="587085236">
          <w:marLeft w:val="0"/>
          <w:marRight w:val="0"/>
          <w:marTop w:val="0"/>
          <w:marBottom w:val="0"/>
          <w:divBdr>
            <w:top w:val="none" w:sz="0" w:space="0" w:color="auto"/>
            <w:left w:val="none" w:sz="0" w:space="0" w:color="auto"/>
            <w:bottom w:val="none" w:sz="0" w:space="0" w:color="auto"/>
            <w:right w:val="none" w:sz="0" w:space="0" w:color="auto"/>
          </w:divBdr>
        </w:div>
      </w:divsChild>
    </w:div>
    <w:div w:id="1514950095">
      <w:bodyDiv w:val="1"/>
      <w:marLeft w:val="0"/>
      <w:marRight w:val="0"/>
      <w:marTop w:val="0"/>
      <w:marBottom w:val="0"/>
      <w:divBdr>
        <w:top w:val="none" w:sz="0" w:space="0" w:color="auto"/>
        <w:left w:val="none" w:sz="0" w:space="0" w:color="auto"/>
        <w:bottom w:val="none" w:sz="0" w:space="0" w:color="auto"/>
        <w:right w:val="none" w:sz="0" w:space="0" w:color="auto"/>
      </w:divBdr>
      <w:divsChild>
        <w:div w:id="1511218682">
          <w:marLeft w:val="0"/>
          <w:marRight w:val="0"/>
          <w:marTop w:val="0"/>
          <w:marBottom w:val="0"/>
          <w:divBdr>
            <w:top w:val="none" w:sz="0" w:space="0" w:color="auto"/>
            <w:left w:val="none" w:sz="0" w:space="0" w:color="auto"/>
            <w:bottom w:val="none" w:sz="0" w:space="0" w:color="auto"/>
            <w:right w:val="none" w:sz="0" w:space="0" w:color="auto"/>
          </w:divBdr>
          <w:divsChild>
            <w:div w:id="1029254658">
              <w:marLeft w:val="0"/>
              <w:marRight w:val="0"/>
              <w:marTop w:val="0"/>
              <w:marBottom w:val="0"/>
              <w:divBdr>
                <w:top w:val="none" w:sz="0" w:space="0" w:color="auto"/>
                <w:left w:val="none" w:sz="0" w:space="0" w:color="auto"/>
                <w:bottom w:val="none" w:sz="0" w:space="0" w:color="auto"/>
                <w:right w:val="none" w:sz="0" w:space="0" w:color="auto"/>
              </w:divBdr>
            </w:div>
            <w:div w:id="1931346958">
              <w:marLeft w:val="0"/>
              <w:marRight w:val="0"/>
              <w:marTop w:val="0"/>
              <w:marBottom w:val="0"/>
              <w:divBdr>
                <w:top w:val="none" w:sz="0" w:space="0" w:color="auto"/>
                <w:left w:val="none" w:sz="0" w:space="0" w:color="auto"/>
                <w:bottom w:val="none" w:sz="0" w:space="0" w:color="auto"/>
                <w:right w:val="none" w:sz="0" w:space="0" w:color="auto"/>
              </w:divBdr>
            </w:div>
            <w:div w:id="846141149">
              <w:marLeft w:val="0"/>
              <w:marRight w:val="0"/>
              <w:marTop w:val="0"/>
              <w:marBottom w:val="0"/>
              <w:divBdr>
                <w:top w:val="none" w:sz="0" w:space="0" w:color="auto"/>
                <w:left w:val="none" w:sz="0" w:space="0" w:color="auto"/>
                <w:bottom w:val="none" w:sz="0" w:space="0" w:color="auto"/>
                <w:right w:val="none" w:sz="0" w:space="0" w:color="auto"/>
              </w:divBdr>
            </w:div>
            <w:div w:id="684482632">
              <w:marLeft w:val="0"/>
              <w:marRight w:val="0"/>
              <w:marTop w:val="0"/>
              <w:marBottom w:val="0"/>
              <w:divBdr>
                <w:top w:val="none" w:sz="0" w:space="0" w:color="auto"/>
                <w:left w:val="none" w:sz="0" w:space="0" w:color="auto"/>
                <w:bottom w:val="none" w:sz="0" w:space="0" w:color="auto"/>
                <w:right w:val="none" w:sz="0" w:space="0" w:color="auto"/>
              </w:divBdr>
            </w:div>
            <w:div w:id="32392126">
              <w:marLeft w:val="0"/>
              <w:marRight w:val="0"/>
              <w:marTop w:val="0"/>
              <w:marBottom w:val="0"/>
              <w:divBdr>
                <w:top w:val="none" w:sz="0" w:space="0" w:color="auto"/>
                <w:left w:val="none" w:sz="0" w:space="0" w:color="auto"/>
                <w:bottom w:val="none" w:sz="0" w:space="0" w:color="auto"/>
                <w:right w:val="none" w:sz="0" w:space="0" w:color="auto"/>
              </w:divBdr>
            </w:div>
          </w:divsChild>
        </w:div>
        <w:div w:id="732582895">
          <w:marLeft w:val="0"/>
          <w:marRight w:val="0"/>
          <w:marTop w:val="0"/>
          <w:marBottom w:val="0"/>
          <w:divBdr>
            <w:top w:val="none" w:sz="0" w:space="0" w:color="auto"/>
            <w:left w:val="none" w:sz="0" w:space="0" w:color="auto"/>
            <w:bottom w:val="none" w:sz="0" w:space="0" w:color="auto"/>
            <w:right w:val="none" w:sz="0" w:space="0" w:color="auto"/>
          </w:divBdr>
          <w:divsChild>
            <w:div w:id="736246715">
              <w:marLeft w:val="0"/>
              <w:marRight w:val="0"/>
              <w:marTop w:val="0"/>
              <w:marBottom w:val="0"/>
              <w:divBdr>
                <w:top w:val="none" w:sz="0" w:space="0" w:color="auto"/>
                <w:left w:val="none" w:sz="0" w:space="0" w:color="auto"/>
                <w:bottom w:val="none" w:sz="0" w:space="0" w:color="auto"/>
                <w:right w:val="none" w:sz="0" w:space="0" w:color="auto"/>
              </w:divBdr>
            </w:div>
            <w:div w:id="1682124951">
              <w:marLeft w:val="0"/>
              <w:marRight w:val="0"/>
              <w:marTop w:val="0"/>
              <w:marBottom w:val="0"/>
              <w:divBdr>
                <w:top w:val="none" w:sz="0" w:space="0" w:color="auto"/>
                <w:left w:val="none" w:sz="0" w:space="0" w:color="auto"/>
                <w:bottom w:val="none" w:sz="0" w:space="0" w:color="auto"/>
                <w:right w:val="none" w:sz="0" w:space="0" w:color="auto"/>
              </w:divBdr>
            </w:div>
            <w:div w:id="1194726916">
              <w:marLeft w:val="0"/>
              <w:marRight w:val="0"/>
              <w:marTop w:val="0"/>
              <w:marBottom w:val="0"/>
              <w:divBdr>
                <w:top w:val="none" w:sz="0" w:space="0" w:color="auto"/>
                <w:left w:val="none" w:sz="0" w:space="0" w:color="auto"/>
                <w:bottom w:val="none" w:sz="0" w:space="0" w:color="auto"/>
                <w:right w:val="none" w:sz="0" w:space="0" w:color="auto"/>
              </w:divBdr>
            </w:div>
            <w:div w:id="605314707">
              <w:marLeft w:val="0"/>
              <w:marRight w:val="0"/>
              <w:marTop w:val="0"/>
              <w:marBottom w:val="0"/>
              <w:divBdr>
                <w:top w:val="none" w:sz="0" w:space="0" w:color="auto"/>
                <w:left w:val="none" w:sz="0" w:space="0" w:color="auto"/>
                <w:bottom w:val="none" w:sz="0" w:space="0" w:color="auto"/>
                <w:right w:val="none" w:sz="0" w:space="0" w:color="auto"/>
              </w:divBdr>
            </w:div>
            <w:div w:id="34893089">
              <w:marLeft w:val="0"/>
              <w:marRight w:val="0"/>
              <w:marTop w:val="0"/>
              <w:marBottom w:val="0"/>
              <w:divBdr>
                <w:top w:val="none" w:sz="0" w:space="0" w:color="auto"/>
                <w:left w:val="none" w:sz="0" w:space="0" w:color="auto"/>
                <w:bottom w:val="none" w:sz="0" w:space="0" w:color="auto"/>
                <w:right w:val="none" w:sz="0" w:space="0" w:color="auto"/>
              </w:divBdr>
            </w:div>
          </w:divsChild>
        </w:div>
        <w:div w:id="154151672">
          <w:marLeft w:val="0"/>
          <w:marRight w:val="0"/>
          <w:marTop w:val="0"/>
          <w:marBottom w:val="0"/>
          <w:divBdr>
            <w:top w:val="none" w:sz="0" w:space="0" w:color="auto"/>
            <w:left w:val="none" w:sz="0" w:space="0" w:color="auto"/>
            <w:bottom w:val="none" w:sz="0" w:space="0" w:color="auto"/>
            <w:right w:val="none" w:sz="0" w:space="0" w:color="auto"/>
          </w:divBdr>
          <w:divsChild>
            <w:div w:id="580993823">
              <w:marLeft w:val="0"/>
              <w:marRight w:val="0"/>
              <w:marTop w:val="0"/>
              <w:marBottom w:val="0"/>
              <w:divBdr>
                <w:top w:val="none" w:sz="0" w:space="0" w:color="auto"/>
                <w:left w:val="none" w:sz="0" w:space="0" w:color="auto"/>
                <w:bottom w:val="none" w:sz="0" w:space="0" w:color="auto"/>
                <w:right w:val="none" w:sz="0" w:space="0" w:color="auto"/>
              </w:divBdr>
            </w:div>
            <w:div w:id="1093667305">
              <w:marLeft w:val="0"/>
              <w:marRight w:val="0"/>
              <w:marTop w:val="0"/>
              <w:marBottom w:val="0"/>
              <w:divBdr>
                <w:top w:val="none" w:sz="0" w:space="0" w:color="auto"/>
                <w:left w:val="none" w:sz="0" w:space="0" w:color="auto"/>
                <w:bottom w:val="none" w:sz="0" w:space="0" w:color="auto"/>
                <w:right w:val="none" w:sz="0" w:space="0" w:color="auto"/>
              </w:divBdr>
            </w:div>
            <w:div w:id="1788429384">
              <w:marLeft w:val="0"/>
              <w:marRight w:val="0"/>
              <w:marTop w:val="0"/>
              <w:marBottom w:val="0"/>
              <w:divBdr>
                <w:top w:val="none" w:sz="0" w:space="0" w:color="auto"/>
                <w:left w:val="none" w:sz="0" w:space="0" w:color="auto"/>
                <w:bottom w:val="none" w:sz="0" w:space="0" w:color="auto"/>
                <w:right w:val="none" w:sz="0" w:space="0" w:color="auto"/>
              </w:divBdr>
            </w:div>
            <w:div w:id="214630985">
              <w:marLeft w:val="0"/>
              <w:marRight w:val="0"/>
              <w:marTop w:val="0"/>
              <w:marBottom w:val="0"/>
              <w:divBdr>
                <w:top w:val="none" w:sz="0" w:space="0" w:color="auto"/>
                <w:left w:val="none" w:sz="0" w:space="0" w:color="auto"/>
                <w:bottom w:val="none" w:sz="0" w:space="0" w:color="auto"/>
                <w:right w:val="none" w:sz="0" w:space="0" w:color="auto"/>
              </w:divBdr>
            </w:div>
            <w:div w:id="1354070465">
              <w:marLeft w:val="0"/>
              <w:marRight w:val="0"/>
              <w:marTop w:val="0"/>
              <w:marBottom w:val="0"/>
              <w:divBdr>
                <w:top w:val="none" w:sz="0" w:space="0" w:color="auto"/>
                <w:left w:val="none" w:sz="0" w:space="0" w:color="auto"/>
                <w:bottom w:val="none" w:sz="0" w:space="0" w:color="auto"/>
                <w:right w:val="none" w:sz="0" w:space="0" w:color="auto"/>
              </w:divBdr>
            </w:div>
          </w:divsChild>
        </w:div>
        <w:div w:id="467626994">
          <w:marLeft w:val="0"/>
          <w:marRight w:val="0"/>
          <w:marTop w:val="0"/>
          <w:marBottom w:val="0"/>
          <w:divBdr>
            <w:top w:val="none" w:sz="0" w:space="0" w:color="auto"/>
            <w:left w:val="none" w:sz="0" w:space="0" w:color="auto"/>
            <w:bottom w:val="none" w:sz="0" w:space="0" w:color="auto"/>
            <w:right w:val="none" w:sz="0" w:space="0" w:color="auto"/>
          </w:divBdr>
          <w:divsChild>
            <w:div w:id="1843273968">
              <w:marLeft w:val="0"/>
              <w:marRight w:val="0"/>
              <w:marTop w:val="0"/>
              <w:marBottom w:val="0"/>
              <w:divBdr>
                <w:top w:val="none" w:sz="0" w:space="0" w:color="auto"/>
                <w:left w:val="none" w:sz="0" w:space="0" w:color="auto"/>
                <w:bottom w:val="none" w:sz="0" w:space="0" w:color="auto"/>
                <w:right w:val="none" w:sz="0" w:space="0" w:color="auto"/>
              </w:divBdr>
            </w:div>
            <w:div w:id="187522026">
              <w:marLeft w:val="0"/>
              <w:marRight w:val="0"/>
              <w:marTop w:val="0"/>
              <w:marBottom w:val="0"/>
              <w:divBdr>
                <w:top w:val="none" w:sz="0" w:space="0" w:color="auto"/>
                <w:left w:val="none" w:sz="0" w:space="0" w:color="auto"/>
                <w:bottom w:val="none" w:sz="0" w:space="0" w:color="auto"/>
                <w:right w:val="none" w:sz="0" w:space="0" w:color="auto"/>
              </w:divBdr>
            </w:div>
            <w:div w:id="811681541">
              <w:marLeft w:val="0"/>
              <w:marRight w:val="0"/>
              <w:marTop w:val="0"/>
              <w:marBottom w:val="0"/>
              <w:divBdr>
                <w:top w:val="none" w:sz="0" w:space="0" w:color="auto"/>
                <w:left w:val="none" w:sz="0" w:space="0" w:color="auto"/>
                <w:bottom w:val="none" w:sz="0" w:space="0" w:color="auto"/>
                <w:right w:val="none" w:sz="0" w:space="0" w:color="auto"/>
              </w:divBdr>
            </w:div>
            <w:div w:id="1724719427">
              <w:marLeft w:val="0"/>
              <w:marRight w:val="0"/>
              <w:marTop w:val="0"/>
              <w:marBottom w:val="0"/>
              <w:divBdr>
                <w:top w:val="none" w:sz="0" w:space="0" w:color="auto"/>
                <w:left w:val="none" w:sz="0" w:space="0" w:color="auto"/>
                <w:bottom w:val="none" w:sz="0" w:space="0" w:color="auto"/>
                <w:right w:val="none" w:sz="0" w:space="0" w:color="auto"/>
              </w:divBdr>
            </w:div>
            <w:div w:id="152333120">
              <w:marLeft w:val="0"/>
              <w:marRight w:val="0"/>
              <w:marTop w:val="0"/>
              <w:marBottom w:val="0"/>
              <w:divBdr>
                <w:top w:val="none" w:sz="0" w:space="0" w:color="auto"/>
                <w:left w:val="none" w:sz="0" w:space="0" w:color="auto"/>
                <w:bottom w:val="none" w:sz="0" w:space="0" w:color="auto"/>
                <w:right w:val="none" w:sz="0" w:space="0" w:color="auto"/>
              </w:divBdr>
            </w:div>
          </w:divsChild>
        </w:div>
        <w:div w:id="1619990325">
          <w:marLeft w:val="0"/>
          <w:marRight w:val="0"/>
          <w:marTop w:val="0"/>
          <w:marBottom w:val="0"/>
          <w:divBdr>
            <w:top w:val="none" w:sz="0" w:space="0" w:color="auto"/>
            <w:left w:val="none" w:sz="0" w:space="0" w:color="auto"/>
            <w:bottom w:val="none" w:sz="0" w:space="0" w:color="auto"/>
            <w:right w:val="none" w:sz="0" w:space="0" w:color="auto"/>
          </w:divBdr>
          <w:divsChild>
            <w:div w:id="1387291564">
              <w:marLeft w:val="0"/>
              <w:marRight w:val="0"/>
              <w:marTop w:val="0"/>
              <w:marBottom w:val="0"/>
              <w:divBdr>
                <w:top w:val="none" w:sz="0" w:space="0" w:color="auto"/>
                <w:left w:val="none" w:sz="0" w:space="0" w:color="auto"/>
                <w:bottom w:val="none" w:sz="0" w:space="0" w:color="auto"/>
                <w:right w:val="none" w:sz="0" w:space="0" w:color="auto"/>
              </w:divBdr>
            </w:div>
            <w:div w:id="1776711283">
              <w:marLeft w:val="0"/>
              <w:marRight w:val="0"/>
              <w:marTop w:val="0"/>
              <w:marBottom w:val="0"/>
              <w:divBdr>
                <w:top w:val="none" w:sz="0" w:space="0" w:color="auto"/>
                <w:left w:val="none" w:sz="0" w:space="0" w:color="auto"/>
                <w:bottom w:val="none" w:sz="0" w:space="0" w:color="auto"/>
                <w:right w:val="none" w:sz="0" w:space="0" w:color="auto"/>
              </w:divBdr>
            </w:div>
            <w:div w:id="1259020419">
              <w:marLeft w:val="0"/>
              <w:marRight w:val="0"/>
              <w:marTop w:val="0"/>
              <w:marBottom w:val="0"/>
              <w:divBdr>
                <w:top w:val="none" w:sz="0" w:space="0" w:color="auto"/>
                <w:left w:val="none" w:sz="0" w:space="0" w:color="auto"/>
                <w:bottom w:val="none" w:sz="0" w:space="0" w:color="auto"/>
                <w:right w:val="none" w:sz="0" w:space="0" w:color="auto"/>
              </w:divBdr>
            </w:div>
            <w:div w:id="2042241044">
              <w:marLeft w:val="0"/>
              <w:marRight w:val="0"/>
              <w:marTop w:val="0"/>
              <w:marBottom w:val="0"/>
              <w:divBdr>
                <w:top w:val="none" w:sz="0" w:space="0" w:color="auto"/>
                <w:left w:val="none" w:sz="0" w:space="0" w:color="auto"/>
                <w:bottom w:val="none" w:sz="0" w:space="0" w:color="auto"/>
                <w:right w:val="none" w:sz="0" w:space="0" w:color="auto"/>
              </w:divBdr>
            </w:div>
            <w:div w:id="820465138">
              <w:marLeft w:val="0"/>
              <w:marRight w:val="0"/>
              <w:marTop w:val="0"/>
              <w:marBottom w:val="0"/>
              <w:divBdr>
                <w:top w:val="none" w:sz="0" w:space="0" w:color="auto"/>
                <w:left w:val="none" w:sz="0" w:space="0" w:color="auto"/>
                <w:bottom w:val="none" w:sz="0" w:space="0" w:color="auto"/>
                <w:right w:val="none" w:sz="0" w:space="0" w:color="auto"/>
              </w:divBdr>
            </w:div>
          </w:divsChild>
        </w:div>
        <w:div w:id="286661834">
          <w:marLeft w:val="0"/>
          <w:marRight w:val="0"/>
          <w:marTop w:val="0"/>
          <w:marBottom w:val="0"/>
          <w:divBdr>
            <w:top w:val="none" w:sz="0" w:space="0" w:color="auto"/>
            <w:left w:val="none" w:sz="0" w:space="0" w:color="auto"/>
            <w:bottom w:val="none" w:sz="0" w:space="0" w:color="auto"/>
            <w:right w:val="none" w:sz="0" w:space="0" w:color="auto"/>
          </w:divBdr>
          <w:divsChild>
            <w:div w:id="1634141510">
              <w:marLeft w:val="0"/>
              <w:marRight w:val="0"/>
              <w:marTop w:val="0"/>
              <w:marBottom w:val="0"/>
              <w:divBdr>
                <w:top w:val="none" w:sz="0" w:space="0" w:color="auto"/>
                <w:left w:val="none" w:sz="0" w:space="0" w:color="auto"/>
                <w:bottom w:val="none" w:sz="0" w:space="0" w:color="auto"/>
                <w:right w:val="none" w:sz="0" w:space="0" w:color="auto"/>
              </w:divBdr>
            </w:div>
            <w:div w:id="1757166930">
              <w:marLeft w:val="0"/>
              <w:marRight w:val="0"/>
              <w:marTop w:val="0"/>
              <w:marBottom w:val="0"/>
              <w:divBdr>
                <w:top w:val="none" w:sz="0" w:space="0" w:color="auto"/>
                <w:left w:val="none" w:sz="0" w:space="0" w:color="auto"/>
                <w:bottom w:val="none" w:sz="0" w:space="0" w:color="auto"/>
                <w:right w:val="none" w:sz="0" w:space="0" w:color="auto"/>
              </w:divBdr>
            </w:div>
          </w:divsChild>
        </w:div>
        <w:div w:id="466582916">
          <w:marLeft w:val="0"/>
          <w:marRight w:val="0"/>
          <w:marTop w:val="0"/>
          <w:marBottom w:val="0"/>
          <w:divBdr>
            <w:top w:val="none" w:sz="0" w:space="0" w:color="auto"/>
            <w:left w:val="none" w:sz="0" w:space="0" w:color="auto"/>
            <w:bottom w:val="none" w:sz="0" w:space="0" w:color="auto"/>
            <w:right w:val="none" w:sz="0" w:space="0" w:color="auto"/>
          </w:divBdr>
          <w:divsChild>
            <w:div w:id="1474563230">
              <w:marLeft w:val="0"/>
              <w:marRight w:val="0"/>
              <w:marTop w:val="30"/>
              <w:marBottom w:val="30"/>
              <w:divBdr>
                <w:top w:val="none" w:sz="0" w:space="0" w:color="auto"/>
                <w:left w:val="none" w:sz="0" w:space="0" w:color="auto"/>
                <w:bottom w:val="none" w:sz="0" w:space="0" w:color="auto"/>
                <w:right w:val="none" w:sz="0" w:space="0" w:color="auto"/>
              </w:divBdr>
              <w:divsChild>
                <w:div w:id="993604406">
                  <w:marLeft w:val="0"/>
                  <w:marRight w:val="0"/>
                  <w:marTop w:val="0"/>
                  <w:marBottom w:val="0"/>
                  <w:divBdr>
                    <w:top w:val="none" w:sz="0" w:space="0" w:color="auto"/>
                    <w:left w:val="none" w:sz="0" w:space="0" w:color="auto"/>
                    <w:bottom w:val="none" w:sz="0" w:space="0" w:color="auto"/>
                    <w:right w:val="none" w:sz="0" w:space="0" w:color="auto"/>
                  </w:divBdr>
                  <w:divsChild>
                    <w:div w:id="2061440854">
                      <w:marLeft w:val="0"/>
                      <w:marRight w:val="0"/>
                      <w:marTop w:val="0"/>
                      <w:marBottom w:val="0"/>
                      <w:divBdr>
                        <w:top w:val="none" w:sz="0" w:space="0" w:color="auto"/>
                        <w:left w:val="none" w:sz="0" w:space="0" w:color="auto"/>
                        <w:bottom w:val="none" w:sz="0" w:space="0" w:color="auto"/>
                        <w:right w:val="none" w:sz="0" w:space="0" w:color="auto"/>
                      </w:divBdr>
                    </w:div>
                  </w:divsChild>
                </w:div>
                <w:div w:id="1675839011">
                  <w:marLeft w:val="0"/>
                  <w:marRight w:val="0"/>
                  <w:marTop w:val="0"/>
                  <w:marBottom w:val="0"/>
                  <w:divBdr>
                    <w:top w:val="none" w:sz="0" w:space="0" w:color="auto"/>
                    <w:left w:val="none" w:sz="0" w:space="0" w:color="auto"/>
                    <w:bottom w:val="none" w:sz="0" w:space="0" w:color="auto"/>
                    <w:right w:val="none" w:sz="0" w:space="0" w:color="auto"/>
                  </w:divBdr>
                  <w:divsChild>
                    <w:div w:id="938365447">
                      <w:marLeft w:val="0"/>
                      <w:marRight w:val="0"/>
                      <w:marTop w:val="0"/>
                      <w:marBottom w:val="0"/>
                      <w:divBdr>
                        <w:top w:val="none" w:sz="0" w:space="0" w:color="auto"/>
                        <w:left w:val="none" w:sz="0" w:space="0" w:color="auto"/>
                        <w:bottom w:val="none" w:sz="0" w:space="0" w:color="auto"/>
                        <w:right w:val="none" w:sz="0" w:space="0" w:color="auto"/>
                      </w:divBdr>
                    </w:div>
                  </w:divsChild>
                </w:div>
                <w:div w:id="114640001">
                  <w:marLeft w:val="0"/>
                  <w:marRight w:val="0"/>
                  <w:marTop w:val="0"/>
                  <w:marBottom w:val="0"/>
                  <w:divBdr>
                    <w:top w:val="none" w:sz="0" w:space="0" w:color="auto"/>
                    <w:left w:val="none" w:sz="0" w:space="0" w:color="auto"/>
                    <w:bottom w:val="none" w:sz="0" w:space="0" w:color="auto"/>
                    <w:right w:val="none" w:sz="0" w:space="0" w:color="auto"/>
                  </w:divBdr>
                  <w:divsChild>
                    <w:div w:id="1517962942">
                      <w:marLeft w:val="0"/>
                      <w:marRight w:val="0"/>
                      <w:marTop w:val="0"/>
                      <w:marBottom w:val="0"/>
                      <w:divBdr>
                        <w:top w:val="none" w:sz="0" w:space="0" w:color="auto"/>
                        <w:left w:val="none" w:sz="0" w:space="0" w:color="auto"/>
                        <w:bottom w:val="none" w:sz="0" w:space="0" w:color="auto"/>
                        <w:right w:val="none" w:sz="0" w:space="0" w:color="auto"/>
                      </w:divBdr>
                    </w:div>
                  </w:divsChild>
                </w:div>
                <w:div w:id="1537816855">
                  <w:marLeft w:val="0"/>
                  <w:marRight w:val="0"/>
                  <w:marTop w:val="0"/>
                  <w:marBottom w:val="0"/>
                  <w:divBdr>
                    <w:top w:val="none" w:sz="0" w:space="0" w:color="auto"/>
                    <w:left w:val="none" w:sz="0" w:space="0" w:color="auto"/>
                    <w:bottom w:val="none" w:sz="0" w:space="0" w:color="auto"/>
                    <w:right w:val="none" w:sz="0" w:space="0" w:color="auto"/>
                  </w:divBdr>
                  <w:divsChild>
                    <w:div w:id="362749836">
                      <w:marLeft w:val="0"/>
                      <w:marRight w:val="0"/>
                      <w:marTop w:val="0"/>
                      <w:marBottom w:val="0"/>
                      <w:divBdr>
                        <w:top w:val="none" w:sz="0" w:space="0" w:color="auto"/>
                        <w:left w:val="none" w:sz="0" w:space="0" w:color="auto"/>
                        <w:bottom w:val="none" w:sz="0" w:space="0" w:color="auto"/>
                        <w:right w:val="none" w:sz="0" w:space="0" w:color="auto"/>
                      </w:divBdr>
                    </w:div>
                  </w:divsChild>
                </w:div>
                <w:div w:id="2122265961">
                  <w:marLeft w:val="0"/>
                  <w:marRight w:val="0"/>
                  <w:marTop w:val="0"/>
                  <w:marBottom w:val="0"/>
                  <w:divBdr>
                    <w:top w:val="none" w:sz="0" w:space="0" w:color="auto"/>
                    <w:left w:val="none" w:sz="0" w:space="0" w:color="auto"/>
                    <w:bottom w:val="none" w:sz="0" w:space="0" w:color="auto"/>
                    <w:right w:val="none" w:sz="0" w:space="0" w:color="auto"/>
                  </w:divBdr>
                  <w:divsChild>
                    <w:div w:id="1325622659">
                      <w:marLeft w:val="0"/>
                      <w:marRight w:val="0"/>
                      <w:marTop w:val="0"/>
                      <w:marBottom w:val="0"/>
                      <w:divBdr>
                        <w:top w:val="none" w:sz="0" w:space="0" w:color="auto"/>
                        <w:left w:val="none" w:sz="0" w:space="0" w:color="auto"/>
                        <w:bottom w:val="none" w:sz="0" w:space="0" w:color="auto"/>
                        <w:right w:val="none" w:sz="0" w:space="0" w:color="auto"/>
                      </w:divBdr>
                    </w:div>
                  </w:divsChild>
                </w:div>
                <w:div w:id="334114447">
                  <w:marLeft w:val="0"/>
                  <w:marRight w:val="0"/>
                  <w:marTop w:val="0"/>
                  <w:marBottom w:val="0"/>
                  <w:divBdr>
                    <w:top w:val="none" w:sz="0" w:space="0" w:color="auto"/>
                    <w:left w:val="none" w:sz="0" w:space="0" w:color="auto"/>
                    <w:bottom w:val="none" w:sz="0" w:space="0" w:color="auto"/>
                    <w:right w:val="none" w:sz="0" w:space="0" w:color="auto"/>
                  </w:divBdr>
                  <w:divsChild>
                    <w:div w:id="93019286">
                      <w:marLeft w:val="0"/>
                      <w:marRight w:val="0"/>
                      <w:marTop w:val="0"/>
                      <w:marBottom w:val="0"/>
                      <w:divBdr>
                        <w:top w:val="none" w:sz="0" w:space="0" w:color="auto"/>
                        <w:left w:val="none" w:sz="0" w:space="0" w:color="auto"/>
                        <w:bottom w:val="none" w:sz="0" w:space="0" w:color="auto"/>
                        <w:right w:val="none" w:sz="0" w:space="0" w:color="auto"/>
                      </w:divBdr>
                    </w:div>
                  </w:divsChild>
                </w:div>
                <w:div w:id="937174532">
                  <w:marLeft w:val="0"/>
                  <w:marRight w:val="0"/>
                  <w:marTop w:val="0"/>
                  <w:marBottom w:val="0"/>
                  <w:divBdr>
                    <w:top w:val="none" w:sz="0" w:space="0" w:color="auto"/>
                    <w:left w:val="none" w:sz="0" w:space="0" w:color="auto"/>
                    <w:bottom w:val="none" w:sz="0" w:space="0" w:color="auto"/>
                    <w:right w:val="none" w:sz="0" w:space="0" w:color="auto"/>
                  </w:divBdr>
                  <w:divsChild>
                    <w:div w:id="1230459037">
                      <w:marLeft w:val="0"/>
                      <w:marRight w:val="0"/>
                      <w:marTop w:val="0"/>
                      <w:marBottom w:val="0"/>
                      <w:divBdr>
                        <w:top w:val="none" w:sz="0" w:space="0" w:color="auto"/>
                        <w:left w:val="none" w:sz="0" w:space="0" w:color="auto"/>
                        <w:bottom w:val="none" w:sz="0" w:space="0" w:color="auto"/>
                        <w:right w:val="none" w:sz="0" w:space="0" w:color="auto"/>
                      </w:divBdr>
                    </w:div>
                  </w:divsChild>
                </w:div>
                <w:div w:id="837888200">
                  <w:marLeft w:val="0"/>
                  <w:marRight w:val="0"/>
                  <w:marTop w:val="0"/>
                  <w:marBottom w:val="0"/>
                  <w:divBdr>
                    <w:top w:val="none" w:sz="0" w:space="0" w:color="auto"/>
                    <w:left w:val="none" w:sz="0" w:space="0" w:color="auto"/>
                    <w:bottom w:val="none" w:sz="0" w:space="0" w:color="auto"/>
                    <w:right w:val="none" w:sz="0" w:space="0" w:color="auto"/>
                  </w:divBdr>
                  <w:divsChild>
                    <w:div w:id="209348400">
                      <w:marLeft w:val="0"/>
                      <w:marRight w:val="0"/>
                      <w:marTop w:val="0"/>
                      <w:marBottom w:val="0"/>
                      <w:divBdr>
                        <w:top w:val="none" w:sz="0" w:space="0" w:color="auto"/>
                        <w:left w:val="none" w:sz="0" w:space="0" w:color="auto"/>
                        <w:bottom w:val="none" w:sz="0" w:space="0" w:color="auto"/>
                        <w:right w:val="none" w:sz="0" w:space="0" w:color="auto"/>
                      </w:divBdr>
                    </w:div>
                  </w:divsChild>
                </w:div>
                <w:div w:id="460005539">
                  <w:marLeft w:val="0"/>
                  <w:marRight w:val="0"/>
                  <w:marTop w:val="0"/>
                  <w:marBottom w:val="0"/>
                  <w:divBdr>
                    <w:top w:val="none" w:sz="0" w:space="0" w:color="auto"/>
                    <w:left w:val="none" w:sz="0" w:space="0" w:color="auto"/>
                    <w:bottom w:val="none" w:sz="0" w:space="0" w:color="auto"/>
                    <w:right w:val="none" w:sz="0" w:space="0" w:color="auto"/>
                  </w:divBdr>
                  <w:divsChild>
                    <w:div w:id="589315561">
                      <w:marLeft w:val="0"/>
                      <w:marRight w:val="0"/>
                      <w:marTop w:val="0"/>
                      <w:marBottom w:val="0"/>
                      <w:divBdr>
                        <w:top w:val="none" w:sz="0" w:space="0" w:color="auto"/>
                        <w:left w:val="none" w:sz="0" w:space="0" w:color="auto"/>
                        <w:bottom w:val="none" w:sz="0" w:space="0" w:color="auto"/>
                        <w:right w:val="none" w:sz="0" w:space="0" w:color="auto"/>
                      </w:divBdr>
                    </w:div>
                  </w:divsChild>
                </w:div>
                <w:div w:id="139348870">
                  <w:marLeft w:val="0"/>
                  <w:marRight w:val="0"/>
                  <w:marTop w:val="0"/>
                  <w:marBottom w:val="0"/>
                  <w:divBdr>
                    <w:top w:val="none" w:sz="0" w:space="0" w:color="auto"/>
                    <w:left w:val="none" w:sz="0" w:space="0" w:color="auto"/>
                    <w:bottom w:val="none" w:sz="0" w:space="0" w:color="auto"/>
                    <w:right w:val="none" w:sz="0" w:space="0" w:color="auto"/>
                  </w:divBdr>
                  <w:divsChild>
                    <w:div w:id="735393989">
                      <w:marLeft w:val="0"/>
                      <w:marRight w:val="0"/>
                      <w:marTop w:val="0"/>
                      <w:marBottom w:val="0"/>
                      <w:divBdr>
                        <w:top w:val="none" w:sz="0" w:space="0" w:color="auto"/>
                        <w:left w:val="none" w:sz="0" w:space="0" w:color="auto"/>
                        <w:bottom w:val="none" w:sz="0" w:space="0" w:color="auto"/>
                        <w:right w:val="none" w:sz="0" w:space="0" w:color="auto"/>
                      </w:divBdr>
                    </w:div>
                  </w:divsChild>
                </w:div>
                <w:div w:id="450319465">
                  <w:marLeft w:val="0"/>
                  <w:marRight w:val="0"/>
                  <w:marTop w:val="0"/>
                  <w:marBottom w:val="0"/>
                  <w:divBdr>
                    <w:top w:val="none" w:sz="0" w:space="0" w:color="auto"/>
                    <w:left w:val="none" w:sz="0" w:space="0" w:color="auto"/>
                    <w:bottom w:val="none" w:sz="0" w:space="0" w:color="auto"/>
                    <w:right w:val="none" w:sz="0" w:space="0" w:color="auto"/>
                  </w:divBdr>
                  <w:divsChild>
                    <w:div w:id="1973362654">
                      <w:marLeft w:val="0"/>
                      <w:marRight w:val="0"/>
                      <w:marTop w:val="0"/>
                      <w:marBottom w:val="0"/>
                      <w:divBdr>
                        <w:top w:val="none" w:sz="0" w:space="0" w:color="auto"/>
                        <w:left w:val="none" w:sz="0" w:space="0" w:color="auto"/>
                        <w:bottom w:val="none" w:sz="0" w:space="0" w:color="auto"/>
                        <w:right w:val="none" w:sz="0" w:space="0" w:color="auto"/>
                      </w:divBdr>
                    </w:div>
                  </w:divsChild>
                </w:div>
                <w:div w:id="277225785">
                  <w:marLeft w:val="0"/>
                  <w:marRight w:val="0"/>
                  <w:marTop w:val="0"/>
                  <w:marBottom w:val="0"/>
                  <w:divBdr>
                    <w:top w:val="none" w:sz="0" w:space="0" w:color="auto"/>
                    <w:left w:val="none" w:sz="0" w:space="0" w:color="auto"/>
                    <w:bottom w:val="none" w:sz="0" w:space="0" w:color="auto"/>
                    <w:right w:val="none" w:sz="0" w:space="0" w:color="auto"/>
                  </w:divBdr>
                  <w:divsChild>
                    <w:div w:id="16130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1071">
      <w:bodyDiv w:val="1"/>
      <w:marLeft w:val="0"/>
      <w:marRight w:val="0"/>
      <w:marTop w:val="0"/>
      <w:marBottom w:val="0"/>
      <w:divBdr>
        <w:top w:val="none" w:sz="0" w:space="0" w:color="auto"/>
        <w:left w:val="none" w:sz="0" w:space="0" w:color="auto"/>
        <w:bottom w:val="none" w:sz="0" w:space="0" w:color="auto"/>
        <w:right w:val="none" w:sz="0" w:space="0" w:color="auto"/>
      </w:divBdr>
    </w:div>
    <w:div w:id="19749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1576</Words>
  <Characters>8989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Joint Committee Report Template</vt:lpstr>
    </vt:vector>
  </TitlesOfParts>
  <Manager>Clackmannanshire Council</Manager>
  <Company>Clackmannanshire Council</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Committee Report Template</dc:title>
  <dc:subject>Joint Committee Report Template</dc:subject>
  <dc:creator>Clackmannanshire Council</dc:creator>
  <cp:keywords>Joint Committee Report Template</cp:keywords>
  <cp:lastModifiedBy>Betty Brown</cp:lastModifiedBy>
  <cp:revision>2</cp:revision>
  <cp:lastPrinted>2022-05-18T17:44:00Z</cp:lastPrinted>
  <dcterms:created xsi:type="dcterms:W3CDTF">2023-10-10T15:59:00Z</dcterms:created>
  <dcterms:modified xsi:type="dcterms:W3CDTF">2023-10-10T15:59:00Z</dcterms:modified>
</cp:coreProperties>
</file>